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9B85D" w14:textId="1F170E06" w:rsidR="000A08FD" w:rsidRPr="00136CE9" w:rsidRDefault="000A08FD" w:rsidP="000A08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36CE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36CE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136CE9">
        <w:rPr>
          <w:rFonts w:ascii="Arial" w:eastAsia="SimSun" w:hAnsi="Arial" w:cs="Times New Roman"/>
          <w:b/>
          <w:sz w:val="24"/>
          <w:szCs w:val="20"/>
        </w:rPr>
        <w:t>WG4 Meeting #116</w:t>
      </w:r>
      <w:r w:rsidRPr="00136CE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C2EE1" w:rsidRPr="001C2EE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R4-251434</w:t>
      </w:r>
      <w:r w:rsidR="001C2EE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</w:t>
      </w:r>
    </w:p>
    <w:bookmarkEnd w:id="0"/>
    <w:bookmarkEnd w:id="1"/>
    <w:p w14:paraId="7222C690" w14:textId="77777777" w:rsidR="000A08FD" w:rsidRPr="00B26A8A" w:rsidRDefault="000A08FD" w:rsidP="000A0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36CE9">
        <w:rPr>
          <w:rFonts w:ascii="Arial" w:eastAsia="SimSun" w:hAnsi="Arial" w:cs="Times New Roman"/>
          <w:b/>
          <w:sz w:val="24"/>
          <w:szCs w:val="20"/>
        </w:rPr>
        <w:t>Bengaluru, India, August 25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 xml:space="preserve"> – August 29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00D8C24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A12DEE" w14:textId="77777777" w:rsidR="00841BCD" w:rsidRPr="000A08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06BAFAC" w14:textId="00C07469" w:rsidR="00841BCD" w:rsidRPr="004D231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4D2311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4D2311">
        <w:rPr>
          <w:rFonts w:ascii="Arial" w:eastAsia="Calibri" w:hAnsi="Arial" w:cs="Arial"/>
          <w:b/>
          <w:bCs/>
          <w:sz w:val="24"/>
          <w:lang w:val="en-US"/>
        </w:rPr>
        <w:tab/>
      </w:r>
      <w:r w:rsidR="00CB3D2B" w:rsidRPr="00CB3D2B">
        <w:rPr>
          <w:rFonts w:ascii="Arial" w:eastAsia="Calibri" w:hAnsi="Arial" w:cs="Arial"/>
          <w:b/>
          <w:bCs/>
          <w:sz w:val="24"/>
          <w:lang w:val="en-US"/>
        </w:rPr>
        <w:t>Open issues the measurement framework for the new IOT TDD Punctured frame</w:t>
      </w:r>
    </w:p>
    <w:p w14:paraId="7E3F1EE7" w14:textId="47738610" w:rsidR="00841BCD" w:rsidRPr="004D231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4D2311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4D2311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C84D49">
        <w:rPr>
          <w:rFonts w:ascii="Arial" w:eastAsia="MS Mincho" w:hAnsi="Arial" w:cs="Arial"/>
          <w:b/>
          <w:bCs/>
          <w:sz w:val="24"/>
          <w:szCs w:val="20"/>
          <w:lang w:val="pt-BR"/>
        </w:rPr>
        <w:t>4.27.4</w:t>
      </w:r>
    </w:p>
    <w:p w14:paraId="56917C1A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652D8C6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F74E371" w14:textId="77777777" w:rsidR="007A7E68" w:rsidRDefault="007A7E68" w:rsidP="007A7E68">
      <w:r>
        <w:t xml:space="preserve">In the plenary meeting RAN #105, a new WI for Rel-19 was approved to introduce a TDD frame operation for NTN [1]. The work item is designed to provide extended support of 3GPP NB-IoT features leveraging existing satellite systems deployed in Non-Geostationary Satellite Orbit (NGSO). It also aims at enabling low-complexity payloads for satellite operations that are non-reliant on a diplexer. </w:t>
      </w:r>
    </w:p>
    <w:p w14:paraId="02464870" w14:textId="4F115E04" w:rsidR="007A7E68" w:rsidRDefault="007A7E68" w:rsidP="007A7E68">
      <w:r>
        <w:t xml:space="preserve">To achieve the </w:t>
      </w:r>
      <w:proofErr w:type="gramStart"/>
      <w:r>
        <w:t>aforementioned goals</w:t>
      </w:r>
      <w:proofErr w:type="gramEnd"/>
      <w:r>
        <w:t xml:space="preserve">, the WID was designed to introduce an NTN-compatible TDD frame, that while based on minimum necessary changes on the NB-IoT NTN FDD specification provides a new approach to TDD periodicity.  RAN4 has analysed the potential impacts </w:t>
      </w:r>
      <w:r w:rsidR="00915E96">
        <w:t xml:space="preserve">and specified the requirements for the new frame structure. Currently for the core part, just a limited number of open issues were left for further assessment </w:t>
      </w:r>
      <w:r w:rsidR="00915E96">
        <w:fldChar w:fldCharType="begin"/>
      </w:r>
      <w:r w:rsidR="00915E96">
        <w:instrText xml:space="preserve"> REF _Ref210322611 \r \h </w:instrText>
      </w:r>
      <w:r w:rsidR="00915E96">
        <w:fldChar w:fldCharType="separate"/>
      </w:r>
      <w:r w:rsidR="00915E96">
        <w:t>[2]</w:t>
      </w:r>
      <w:r w:rsidR="00915E96">
        <w:fldChar w:fldCharType="end"/>
      </w:r>
      <w:r w:rsidR="00915E96">
        <w:t>. In this document we discuss these issues.</w:t>
      </w:r>
    </w:p>
    <w:p w14:paraId="27FBF78E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7813C205" w14:textId="1246DE51" w:rsidR="00CB3D2B" w:rsidRPr="00CB3D2B" w:rsidRDefault="00CB3D2B" w:rsidP="00CB3D2B">
      <w:pPr>
        <w:pStyle w:val="RAN4H2"/>
      </w:pPr>
      <w:r w:rsidRPr="00CB3D2B">
        <w:t>RRC re-establishment (6.5A)</w:t>
      </w:r>
    </w:p>
    <w:p w14:paraId="175C3791" w14:textId="12BE27DB" w:rsidR="00915E96" w:rsidRPr="00472A08" w:rsidRDefault="00915E96" w:rsidP="00915E96">
      <w:pPr>
        <w:rPr>
          <w:lang w:val="en-US"/>
        </w:rPr>
      </w:pPr>
      <w:r>
        <w:t xml:space="preserve">In this document we provide our views in the open issues presented in </w:t>
      </w:r>
      <w:r>
        <w:fldChar w:fldCharType="begin"/>
      </w:r>
      <w:r>
        <w:instrText xml:space="preserve"> REF _Ref210322611 \r \h </w:instrText>
      </w:r>
      <w:r>
        <w:fldChar w:fldCharType="separate"/>
      </w:r>
      <w:r>
        <w:t>[2]</w:t>
      </w:r>
      <w:r>
        <w:fldChar w:fldCharType="end"/>
      </w:r>
      <w:r>
        <w:t>. We will start by the open issue in Issue 3</w:t>
      </w:r>
      <w:r w:rsidRPr="00472A0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15E96" w:rsidRPr="00915E96" w14:paraId="5BEE1CA0" w14:textId="77777777" w:rsidTr="00915E96">
        <w:tc>
          <w:tcPr>
            <w:tcW w:w="9617" w:type="dxa"/>
          </w:tcPr>
          <w:p w14:paraId="38D385C4" w14:textId="77777777" w:rsidR="00915E96" w:rsidRPr="007F3E54" w:rsidRDefault="00915E96" w:rsidP="00915E96">
            <w:pPr>
              <w:outlineLvl w:val="1"/>
              <w:rPr>
                <w:b/>
                <w:u w:val="single"/>
                <w:lang w:eastAsia="ko-KR"/>
              </w:rPr>
            </w:pPr>
            <w:r w:rsidRPr="007F3E54">
              <w:rPr>
                <w:b/>
                <w:u w:val="single"/>
                <w:lang w:eastAsia="ko-KR"/>
              </w:rPr>
              <w:t xml:space="preserve">Issue 3: </w:t>
            </w:r>
            <w:r w:rsidRPr="007F3E54">
              <w:rPr>
                <w:rFonts w:hint="eastAsia"/>
                <w:b/>
                <w:bCs/>
                <w:u w:val="single"/>
                <w:lang w:val="en-US" w:eastAsia="zh-CN"/>
              </w:rPr>
              <w:t>RRC re-establishment</w:t>
            </w:r>
            <w:r w:rsidRPr="007F3E54">
              <w:rPr>
                <w:b/>
                <w:bCs/>
                <w:u w:val="single"/>
                <w:lang w:val="en-US" w:eastAsia="zh-CN"/>
              </w:rPr>
              <w:t xml:space="preserve"> (6.5A)</w:t>
            </w:r>
          </w:p>
          <w:p w14:paraId="25BF7630" w14:textId="77777777" w:rsidR="00915E96" w:rsidRPr="007F3E54" w:rsidRDefault="00915E96" w:rsidP="00915E96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7F3E54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7F3E54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</w:t>
            </w:r>
            <w:r w:rsidRPr="007F3E54">
              <w:rPr>
                <w:rFonts w:eastAsia="Malgun Gothic" w:hint="eastAsia"/>
                <w:sz w:val="21"/>
                <w:szCs w:val="21"/>
                <w:highlight w:val="green"/>
                <w:lang w:eastAsia="ko-KR"/>
              </w:rPr>
              <w:t xml:space="preserve"> (online - Wed)</w:t>
            </w:r>
            <w:r w:rsidRPr="007F3E54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3D25DBF1" w14:textId="77777777" w:rsidR="00915E96" w:rsidRPr="007F3E54" w:rsidRDefault="00915E96" w:rsidP="00915E96">
            <w:pPr>
              <w:numPr>
                <w:ilvl w:val="0"/>
                <w:numId w:val="39"/>
              </w:numPr>
              <w:snapToGrid w:val="0"/>
              <w:spacing w:after="120"/>
              <w:ind w:left="36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7F3E54">
              <w:rPr>
                <w:iCs/>
                <w:sz w:val="21"/>
                <w:szCs w:val="21"/>
                <w:highlight w:val="green"/>
              </w:rPr>
              <w:t>T</w:t>
            </w:r>
            <w:r w:rsidRPr="007F3E54">
              <w:rPr>
                <w:iCs/>
                <w:sz w:val="21"/>
                <w:szCs w:val="21"/>
                <w:highlight w:val="green"/>
                <w:vertAlign w:val="subscript"/>
              </w:rPr>
              <w:t>searc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in RRC re-establishment requirement is</w:t>
            </w:r>
          </w:p>
          <w:p w14:paraId="7073717B" w14:textId="77777777" w:rsidR="00915E96" w:rsidRPr="007F3E54" w:rsidRDefault="00915E96" w:rsidP="00915E96">
            <w:pPr>
              <w:numPr>
                <w:ilvl w:val="1"/>
                <w:numId w:val="39"/>
              </w:numPr>
              <w:snapToGrid w:val="0"/>
              <w:spacing w:after="120"/>
              <w:ind w:left="108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7F3E54">
              <w:rPr>
                <w:sz w:val="21"/>
                <w:szCs w:val="21"/>
                <w:highlight w:val="green"/>
              </w:rPr>
              <w:t xml:space="preserve">If the target cell is </w:t>
            </w:r>
            <w:r w:rsidRPr="007F3E54">
              <w:rPr>
                <w:i/>
                <w:iCs/>
                <w:sz w:val="21"/>
                <w:szCs w:val="21"/>
                <w:highlight w:val="green"/>
              </w:rPr>
              <w:t>known</w:t>
            </w:r>
            <w:r w:rsidRPr="007F3E54">
              <w:rPr>
                <w:sz w:val="21"/>
                <w:szCs w:val="21"/>
                <w:highlight w:val="green"/>
              </w:rPr>
              <w:t>, then T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search_NB1-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= 0 </w:t>
            </w:r>
            <w:proofErr w:type="spellStart"/>
            <w:r w:rsidRPr="007F3E54">
              <w:rPr>
                <w:sz w:val="21"/>
                <w:szCs w:val="21"/>
                <w:highlight w:val="green"/>
              </w:rPr>
              <w:t>ms</w:t>
            </w:r>
            <w:proofErr w:type="spellEnd"/>
            <w:r w:rsidRPr="007F3E54">
              <w:rPr>
                <w:sz w:val="21"/>
                <w:szCs w:val="21"/>
                <w:highlight w:val="green"/>
              </w:rPr>
              <w:t>. If the target cell is unknown, T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search_NB1-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= </w:t>
            </w:r>
            <w:proofErr w:type="spellStart"/>
            <w:proofErr w:type="gramStart"/>
            <w:r w:rsidRPr="007F3E54">
              <w:rPr>
                <w:sz w:val="21"/>
                <w:szCs w:val="21"/>
                <w:highlight w:val="green"/>
              </w:rPr>
              <w:t>K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satellite,i</w:t>
            </w:r>
            <w:proofErr w:type="spellEnd"/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</w:t>
            </w:r>
            <w:r w:rsidRPr="007F3E54">
              <w:rPr>
                <w:rFonts w:eastAsia="PMingLiU"/>
                <w:sz w:val="21"/>
                <w:szCs w:val="21"/>
                <w:highlight w:val="green"/>
                <w:lang w:eastAsia="zh-TW"/>
              </w:rPr>
              <w:t>*</w:t>
            </w:r>
            <w:r w:rsidRPr="007F3E54">
              <w:rPr>
                <w:sz w:val="21"/>
                <w:szCs w:val="21"/>
                <w:highlight w:val="green"/>
              </w:rPr>
              <w:t xml:space="preserve">2.52 sec. </w:t>
            </w:r>
          </w:p>
          <w:p w14:paraId="17D58016" w14:textId="77777777" w:rsidR="00915E96" w:rsidRPr="00020101" w:rsidRDefault="00915E96" w:rsidP="00915E96">
            <w:pPr>
              <w:numPr>
                <w:ilvl w:val="1"/>
                <w:numId w:val="39"/>
              </w:numPr>
              <w:snapToGrid w:val="0"/>
              <w:spacing w:after="120"/>
              <w:ind w:left="108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020101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F</w:t>
            </w:r>
            <w:r w:rsidRPr="00020101">
              <w:rPr>
                <w:rFonts w:eastAsia="DengXian"/>
                <w:sz w:val="21"/>
                <w:szCs w:val="21"/>
                <w:highlight w:val="green"/>
                <w:lang w:eastAsia="zh-CN"/>
              </w:rPr>
              <w:t xml:space="preserve">FS the definition of </w:t>
            </w:r>
            <w:proofErr w:type="spellStart"/>
            <w:proofErr w:type="gramStart"/>
            <w:r w:rsidRPr="00020101">
              <w:rPr>
                <w:sz w:val="21"/>
                <w:szCs w:val="21"/>
                <w:highlight w:val="green"/>
              </w:rPr>
              <w:t>K</w:t>
            </w:r>
            <w:r w:rsidRPr="00020101">
              <w:rPr>
                <w:sz w:val="21"/>
                <w:szCs w:val="21"/>
                <w:highlight w:val="green"/>
                <w:vertAlign w:val="subscript"/>
              </w:rPr>
              <w:t>satellite,i</w:t>
            </w:r>
            <w:proofErr w:type="spellEnd"/>
            <w:proofErr w:type="gramEnd"/>
          </w:p>
          <w:p w14:paraId="537C2040" w14:textId="77777777" w:rsidR="00915E96" w:rsidRPr="00915E96" w:rsidRDefault="00915E96" w:rsidP="00915E96"/>
        </w:tc>
      </w:tr>
    </w:tbl>
    <w:p w14:paraId="7047911C" w14:textId="77777777" w:rsidR="00915E96" w:rsidRDefault="00915E96" w:rsidP="00915E96">
      <w:pPr>
        <w:rPr>
          <w:lang w:val="en-US"/>
        </w:rPr>
      </w:pPr>
    </w:p>
    <w:p w14:paraId="702EF188" w14:textId="1FB7F9BD" w:rsidR="00915E96" w:rsidRPr="00915E96" w:rsidRDefault="00915E96" w:rsidP="00915E96">
      <w:pPr>
        <w:rPr>
          <w:lang w:val="en-US"/>
        </w:rPr>
      </w:pPr>
      <w:r>
        <w:rPr>
          <w:lang w:val="en-US"/>
        </w:rPr>
        <w:t xml:space="preserve">The definition of </w:t>
      </w:r>
      <w:proofErr w:type="spellStart"/>
      <w:r>
        <w:rPr>
          <w:lang w:val="en-US"/>
        </w:rPr>
        <w:t>K</w:t>
      </w:r>
      <w:r w:rsidRPr="00915E96">
        <w:rPr>
          <w:vertAlign w:val="subscript"/>
          <w:lang w:val="en-US"/>
        </w:rPr>
        <w:t>satellite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in this work item has been revised depending on </w:t>
      </w:r>
      <w:proofErr w:type="gramStart"/>
      <w:r>
        <w:rPr>
          <w:lang w:val="en-US"/>
        </w:rPr>
        <w:t>whether or not</w:t>
      </w:r>
      <w:proofErr w:type="gramEnd"/>
      <w:r>
        <w:rPr>
          <w:lang w:val="en-US"/>
        </w:rPr>
        <w:t xml:space="preserve"> the UE has information about the measurement periods of the </w:t>
      </w:r>
      <w:proofErr w:type="gramStart"/>
      <w:r>
        <w:rPr>
          <w:lang w:val="en-US"/>
        </w:rPr>
        <w:t>neighbor</w:t>
      </w:r>
      <w:proofErr w:type="gramEnd"/>
      <w:r>
        <w:rPr>
          <w:lang w:val="en-US"/>
        </w:rPr>
        <w:t xml:space="preserve"> cells. If there are overlapping cells associated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different satellites to be measured in the same DL measurement opportunity, then the value of </w:t>
      </w:r>
      <w:proofErr w:type="spellStart"/>
      <w:proofErr w:type="gramStart"/>
      <w:r>
        <w:rPr>
          <w:lang w:val="en-US"/>
        </w:rPr>
        <w:t>K</w:t>
      </w:r>
      <w:r w:rsidRPr="00915E96">
        <w:rPr>
          <w:vertAlign w:val="subscript"/>
          <w:lang w:val="en-US"/>
        </w:rPr>
        <w:t>satellite,</w:t>
      </w:r>
      <w:r>
        <w:rPr>
          <w:vertAlign w:val="subscript"/>
          <w:lang w:val="en-US"/>
        </w:rPr>
        <w:t>I</w:t>
      </w:r>
      <w:proofErr w:type="spellEnd"/>
      <w:proofErr w:type="gramEnd"/>
      <w:r>
        <w:rPr>
          <w:vertAlign w:val="subscript"/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equal to 2. Otherwise, it is equal to 1. </w:t>
      </w:r>
    </w:p>
    <w:p w14:paraId="100680F6" w14:textId="04520385" w:rsidR="00915E96" w:rsidRPr="00915E96" w:rsidRDefault="00CB3D2B" w:rsidP="00915E96">
      <w:pPr>
        <w:pStyle w:val="RAN4proposal"/>
        <w:rPr>
          <w:lang w:val="en-US"/>
        </w:rPr>
      </w:pPr>
      <w:r>
        <w:rPr>
          <w:lang w:val="en-US"/>
        </w:rPr>
        <w:t xml:space="preserve"> </w:t>
      </w:r>
      <w:bookmarkStart w:id="5" w:name="_Toc210403162"/>
      <w:r>
        <w:rPr>
          <w:lang w:val="en-US"/>
        </w:rPr>
        <w:t xml:space="preserve">For re-establishment requirements, if the UE is provided with information about the DL periods of the neighbor cells, the value of </w:t>
      </w:r>
      <w:proofErr w:type="spellStart"/>
      <w:r>
        <w:rPr>
          <w:lang w:val="en-US"/>
        </w:rPr>
        <w:t>K</w:t>
      </w:r>
      <w:r w:rsidRPr="00CB3D2B">
        <w:rPr>
          <w:vertAlign w:val="subscript"/>
          <w:lang w:val="en-US"/>
        </w:rPr>
        <w:t>satellite</w:t>
      </w:r>
      <w:proofErr w:type="spellEnd"/>
      <w:r>
        <w:rPr>
          <w:lang w:val="en-US"/>
        </w:rPr>
        <w:t xml:space="preserve"> is equal to 2 if there are overlapping DL opportunities from cells associated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different satellites, otherwise, </w:t>
      </w:r>
      <w:proofErr w:type="spellStart"/>
      <w:r>
        <w:rPr>
          <w:lang w:val="en-US"/>
        </w:rPr>
        <w:t>K</w:t>
      </w:r>
      <w:r w:rsidRPr="00CB3D2B">
        <w:rPr>
          <w:vertAlign w:val="subscript"/>
          <w:lang w:val="en-US"/>
        </w:rPr>
        <w:t>satellite</w:t>
      </w:r>
      <w:proofErr w:type="spellEnd"/>
      <w:r>
        <w:rPr>
          <w:lang w:val="en-US"/>
        </w:rPr>
        <w:t xml:space="preserve"> equal to 1.</w:t>
      </w:r>
      <w:bookmarkEnd w:id="5"/>
      <w:r>
        <w:rPr>
          <w:lang w:val="en-US"/>
        </w:rPr>
        <w:t xml:space="preserve"> </w:t>
      </w:r>
    </w:p>
    <w:p w14:paraId="49F93D90" w14:textId="7EF5DABE" w:rsidR="004D2311" w:rsidRPr="004D2311" w:rsidRDefault="00CB3D2B" w:rsidP="00CB3D2B">
      <w:pPr>
        <w:pStyle w:val="RAN4H2"/>
      </w:pPr>
      <w:r w:rsidRPr="00CB3D2B">
        <w:t>RRC Connection redirection to Non-Anchor Carrier (6.9A)</w:t>
      </w:r>
    </w:p>
    <w:p w14:paraId="1C5FBD7C" w14:textId="77777777" w:rsidR="00CB3D2B" w:rsidRDefault="00CB3D2B">
      <w:bookmarkStart w:id="6" w:name="_Toc116995848"/>
      <w:r>
        <w:t>The following item was left for further discussion in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B3D2B" w14:paraId="7F487946" w14:textId="77777777" w:rsidTr="00CB3D2B">
        <w:tc>
          <w:tcPr>
            <w:tcW w:w="9617" w:type="dxa"/>
          </w:tcPr>
          <w:p w14:paraId="6B3C65F0" w14:textId="77777777" w:rsidR="00CB3D2B" w:rsidRPr="007F3E54" w:rsidRDefault="00CB3D2B" w:rsidP="00CB3D2B">
            <w:pPr>
              <w:spacing w:after="120" w:line="252" w:lineRule="auto"/>
              <w:rPr>
                <w:rFonts w:eastAsia="Malgun Gothic"/>
                <w:lang w:eastAsia="ko-KR"/>
              </w:rPr>
            </w:pPr>
            <w:r w:rsidRPr="00CB3D2B">
              <w:rPr>
                <w:b/>
                <w:bCs/>
                <w:highlight w:val="green"/>
                <w:u w:val="single"/>
                <w:lang w:eastAsia="ja-JP"/>
              </w:rPr>
              <w:t>To be further discussed and concluded in RAN4#116-bis</w:t>
            </w:r>
            <w:r w:rsidRPr="00CB3D2B">
              <w:rPr>
                <w:highlight w:val="green"/>
                <w:lang w:eastAsia="ja-JP"/>
              </w:rPr>
              <w:t>:</w:t>
            </w:r>
            <w:r w:rsidRPr="007F3E54">
              <w:rPr>
                <w:rFonts w:eastAsia="Malgun Gothic" w:hint="eastAsia"/>
                <w:lang w:eastAsia="ko-KR"/>
              </w:rPr>
              <w:t xml:space="preserve"> </w:t>
            </w:r>
          </w:p>
          <w:p w14:paraId="071F8D6B" w14:textId="77777777" w:rsidR="00CB3D2B" w:rsidRPr="007F3E54" w:rsidRDefault="00CB3D2B" w:rsidP="00CB3D2B">
            <w:pPr>
              <w:pStyle w:val="List"/>
              <w:numPr>
                <w:ilvl w:val="0"/>
                <w:numId w:val="39"/>
              </w:numPr>
              <w:ind w:left="360"/>
              <w:rPr>
                <w:rFonts w:eastAsia="Malgun Gothic"/>
                <w:lang w:eastAsia="ko-KR"/>
              </w:rPr>
            </w:pPr>
            <w:r w:rsidRPr="007F3E54">
              <w:lastRenderedPageBreak/>
              <w:t>C</w:t>
            </w:r>
            <w:r w:rsidRPr="007F3E54">
              <w:rPr>
                <w:rFonts w:hint="eastAsia"/>
              </w:rPr>
              <w:t xml:space="preserve">hange </w:t>
            </w:r>
            <w:r w:rsidRPr="007F3E54">
              <w:t>‘</w:t>
            </w:r>
            <w:r w:rsidRPr="007F3E54">
              <w:rPr>
                <w:rFonts w:hint="eastAsia"/>
              </w:rPr>
              <w:t xml:space="preserve">110 </w:t>
            </w:r>
            <w:proofErr w:type="spellStart"/>
            <w:r w:rsidRPr="007F3E54">
              <w:rPr>
                <w:rFonts w:hint="eastAsia"/>
              </w:rPr>
              <w:t>ms</w:t>
            </w:r>
            <w:r w:rsidRPr="007F3E54">
              <w:t>’</w:t>
            </w:r>
            <w:proofErr w:type="spellEnd"/>
            <w:r w:rsidRPr="007F3E54">
              <w:rPr>
                <w:rFonts w:hint="eastAsia"/>
              </w:rPr>
              <w:t xml:space="preserve"> </w:t>
            </w:r>
            <w:r w:rsidRPr="007F3E54">
              <w:t xml:space="preserve">in the following bullets </w:t>
            </w:r>
            <w:r w:rsidRPr="007F3E54">
              <w:rPr>
                <w:rFonts w:hint="eastAsia"/>
              </w:rPr>
              <w:t xml:space="preserve">to an integer number of 90ms + DL-to-UL gap within the 90 </w:t>
            </w:r>
            <w:proofErr w:type="spellStart"/>
            <w:r w:rsidRPr="007F3E54">
              <w:rPr>
                <w:rFonts w:hint="eastAsia"/>
              </w:rPr>
              <w:t>ms</w:t>
            </w:r>
            <w:proofErr w:type="spellEnd"/>
            <w:r w:rsidRPr="007F3E54">
              <w:rPr>
                <w:rFonts w:hint="eastAsia"/>
              </w:rPr>
              <w:t xml:space="preserve"> TDD pattern, where the exact value is TBD</w:t>
            </w:r>
            <w:r w:rsidRPr="007F3E54">
              <w:t xml:space="preserve"> upon completion of RAN1 spec</w:t>
            </w:r>
            <w:r w:rsidRPr="007F3E54">
              <w:rPr>
                <w:rFonts w:hint="eastAsia"/>
              </w:rPr>
              <w:t>.</w:t>
            </w:r>
          </w:p>
          <w:p w14:paraId="608104A1" w14:textId="77777777" w:rsidR="00CB3D2B" w:rsidRPr="007F3E54" w:rsidRDefault="00CB3D2B" w:rsidP="00CB3D2B">
            <w:pPr>
              <w:pStyle w:val="List"/>
              <w:numPr>
                <w:ilvl w:val="1"/>
                <w:numId w:val="39"/>
              </w:numPr>
              <w:ind w:left="1080"/>
              <w:rPr>
                <w:rFonts w:eastAsia="Malgun Gothic"/>
                <w:lang w:eastAsia="ko-KR"/>
              </w:rPr>
            </w:pPr>
            <w:proofErr w:type="spellStart"/>
            <w:r w:rsidRPr="007F3E54">
              <w:t>T</w:t>
            </w:r>
            <w:r w:rsidRPr="007F3E54">
              <w:rPr>
                <w:vertAlign w:val="subscript"/>
              </w:rPr>
              <w:t>RRC_procedure_delay</w:t>
            </w:r>
            <w:proofErr w:type="spellEnd"/>
            <w:r w:rsidRPr="007F3E54">
              <w:t>: It is the RRC procedure for processing the received message “</w:t>
            </w:r>
            <w:proofErr w:type="spellStart"/>
            <w:r w:rsidRPr="007F3E54">
              <w:t>CarrierConfigDedicated</w:t>
            </w:r>
            <w:proofErr w:type="spellEnd"/>
            <w:r w:rsidRPr="007F3E54">
              <w:t xml:space="preserve">-NB”. It shall be less than 110 </w:t>
            </w:r>
            <w:proofErr w:type="spellStart"/>
            <w:r w:rsidRPr="007F3E54">
              <w:t>ms</w:t>
            </w:r>
            <w:proofErr w:type="spellEnd"/>
            <w:r w:rsidRPr="007F3E54">
              <w:t>.</w:t>
            </w:r>
          </w:p>
          <w:p w14:paraId="509B8E9F" w14:textId="77777777" w:rsidR="00CB3D2B" w:rsidRPr="007F3E54" w:rsidRDefault="00CB3D2B" w:rsidP="00CB3D2B">
            <w:pPr>
              <w:pStyle w:val="List"/>
              <w:numPr>
                <w:ilvl w:val="1"/>
                <w:numId w:val="39"/>
              </w:numPr>
              <w:ind w:left="1080"/>
              <w:rPr>
                <w:rFonts w:eastAsia="Malgun Gothic"/>
                <w:lang w:eastAsia="ko-KR"/>
              </w:rPr>
            </w:pPr>
            <w:r w:rsidRPr="007F3E54">
              <w:t>When the NPUSCH ACK transmission for the received RRC message takes longer than 110ms, the overall RRC connection redirection delay may be extended.</w:t>
            </w:r>
          </w:p>
          <w:p w14:paraId="7ABB4672" w14:textId="77777777" w:rsidR="00CB3D2B" w:rsidRPr="007F3E54" w:rsidRDefault="00CB3D2B" w:rsidP="00CB3D2B">
            <w:pPr>
              <w:pStyle w:val="List"/>
              <w:numPr>
                <w:ilvl w:val="0"/>
                <w:numId w:val="39"/>
              </w:numPr>
              <w:ind w:left="360"/>
              <w:rPr>
                <w:rFonts w:eastAsia="Malgun Gothic"/>
                <w:lang w:eastAsia="ko-KR"/>
              </w:rPr>
            </w:pPr>
            <w:r w:rsidRPr="00CB3D2B">
              <w:rPr>
                <w:highlight w:val="green"/>
              </w:rPr>
              <w:t>TBD</w:t>
            </w:r>
            <w:r w:rsidRPr="007F3E54">
              <w:t xml:space="preserve"> for the values of 10 </w:t>
            </w:r>
            <w:proofErr w:type="spellStart"/>
            <w:r w:rsidRPr="007F3E54">
              <w:t>ms</w:t>
            </w:r>
            <w:proofErr w:type="spellEnd"/>
            <w:r w:rsidRPr="007F3E54">
              <w:t xml:space="preserve">, 40 </w:t>
            </w:r>
            <w:proofErr w:type="spellStart"/>
            <w:r w:rsidRPr="007F3E54">
              <w:t>ms</w:t>
            </w:r>
            <w:proofErr w:type="spellEnd"/>
            <w:r w:rsidRPr="007F3E54">
              <w:t xml:space="preserve">, and 8 </w:t>
            </w:r>
            <w:proofErr w:type="spellStart"/>
            <w:r w:rsidRPr="007F3E54">
              <w:t>ms</w:t>
            </w:r>
            <w:proofErr w:type="spellEnd"/>
            <w:r w:rsidRPr="007F3E54">
              <w:t xml:space="preserve"> in the following bullets, and whether to retain the </w:t>
            </w:r>
            <w:r w:rsidRPr="007F3E54">
              <w:rPr>
                <w:i/>
                <w:iCs/>
              </w:rPr>
              <w:t>DL-Bitmap-NB</w:t>
            </w:r>
            <w:r w:rsidRPr="007F3E54">
              <w:t xml:space="preserve"> IE upon completion of RAN1 and RAN2 spec:</w:t>
            </w:r>
          </w:p>
          <w:p w14:paraId="7D8A77B3" w14:textId="77777777" w:rsidR="00CB3D2B" w:rsidRPr="007F3E54" w:rsidRDefault="00CB3D2B" w:rsidP="00CB3D2B">
            <w:pPr>
              <w:pStyle w:val="List"/>
              <w:numPr>
                <w:ilvl w:val="1"/>
                <w:numId w:val="39"/>
              </w:numPr>
              <w:ind w:left="1080"/>
              <w:rPr>
                <w:rFonts w:eastAsia="Malgun Gothic"/>
                <w:lang w:eastAsia="ko-KR"/>
              </w:rPr>
            </w:pPr>
            <w:r w:rsidRPr="007F3E54">
              <w:t>T</w:t>
            </w:r>
            <w:r w:rsidRPr="007F3E54">
              <w:rPr>
                <w:vertAlign w:val="subscript"/>
              </w:rPr>
              <w:t>DL-UL switch</w:t>
            </w:r>
            <w:r w:rsidRPr="007F3E54">
              <w:t xml:space="preserve">: It is the time between the end of the last subframe in the repetition period of NPDCCH received on the non-anchor carrier and the start of the first subframe in the repetition period of the corresponding NPUSCH transmitted on the non-anchor carrier. </w:t>
            </w:r>
          </w:p>
          <w:p w14:paraId="441F0AA2" w14:textId="77777777" w:rsidR="00CB3D2B" w:rsidRPr="007F3E54" w:rsidRDefault="00CB3D2B" w:rsidP="00CB3D2B">
            <w:pPr>
              <w:pStyle w:val="List"/>
              <w:numPr>
                <w:ilvl w:val="2"/>
                <w:numId w:val="39"/>
              </w:numPr>
              <w:ind w:left="1800"/>
              <w:rPr>
                <w:rFonts w:eastAsia="Malgun Gothic"/>
                <w:lang w:eastAsia="ko-KR"/>
              </w:rPr>
            </w:pPr>
            <w:r w:rsidRPr="007F3E54">
              <w:t xml:space="preserve">Option 1: TDL-UL switch is 8 </w:t>
            </w:r>
            <w:proofErr w:type="spellStart"/>
            <w:r w:rsidRPr="007F3E54">
              <w:t>ms</w:t>
            </w:r>
            <w:proofErr w:type="spellEnd"/>
            <w:r w:rsidRPr="007F3E54">
              <w:t>.</w:t>
            </w:r>
          </w:p>
          <w:p w14:paraId="75E7C563" w14:textId="77777777" w:rsidR="00CB3D2B" w:rsidRPr="00CB3D2B" w:rsidRDefault="00CB3D2B" w:rsidP="00CB3D2B">
            <w:pPr>
              <w:pStyle w:val="List"/>
              <w:numPr>
                <w:ilvl w:val="2"/>
                <w:numId w:val="39"/>
              </w:numPr>
              <w:ind w:left="1800"/>
              <w:rPr>
                <w:rFonts w:eastAsia="Malgun Gothic"/>
                <w:highlight w:val="green"/>
                <w:lang w:eastAsia="ko-KR"/>
              </w:rPr>
            </w:pPr>
            <w:r w:rsidRPr="00CB3D2B">
              <w:rPr>
                <w:highlight w:val="green"/>
              </w:rPr>
              <w:t xml:space="preserve">Option 2: TDL-UL switch is 50 </w:t>
            </w:r>
            <w:proofErr w:type="spellStart"/>
            <w:r w:rsidRPr="00CB3D2B">
              <w:rPr>
                <w:highlight w:val="green"/>
              </w:rPr>
              <w:t>ms</w:t>
            </w:r>
            <w:proofErr w:type="spellEnd"/>
            <w:r w:rsidRPr="00CB3D2B">
              <w:rPr>
                <w:highlight w:val="green"/>
              </w:rPr>
              <w:t xml:space="preserve"> (THALES, Iridium)</w:t>
            </w:r>
          </w:p>
          <w:tbl>
            <w:tblPr>
              <w:tblStyle w:val="TableGrid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7951"/>
            </w:tblGrid>
            <w:tr w:rsidR="00CB3D2B" w:rsidRPr="00CB3D2B" w14:paraId="3C7EFB10" w14:textId="77777777" w:rsidTr="00E358EA">
              <w:tc>
                <w:tcPr>
                  <w:tcW w:w="9631" w:type="dxa"/>
                </w:tcPr>
                <w:p w14:paraId="578C4D51" w14:textId="77777777" w:rsidR="00CB3D2B" w:rsidRPr="00CB3D2B" w:rsidRDefault="00CB3D2B" w:rsidP="00CB3D2B">
                  <w:pPr>
                    <w:pStyle w:val="List"/>
                    <w:ind w:left="0" w:firstLine="0"/>
                    <w:rPr>
                      <w:rFonts w:eastAsia="Malgun Gothic"/>
                      <w:highlight w:val="green"/>
                      <w:lang w:eastAsia="ko-KR"/>
                    </w:rPr>
                  </w:pPr>
                  <w:r w:rsidRPr="00CB3D2B">
                    <w:rPr>
                      <w:rFonts w:eastAsia="Malgun Gothic"/>
                      <w:highlight w:val="green"/>
                      <w:lang w:eastAsia="ko-KR"/>
                    </w:rPr>
                    <w:t xml:space="preserve">TDL-UL switch: It is the time between the end of the last subframe in the repetition period of NPDCCH received on the </w:t>
                  </w:r>
                  <w:proofErr w:type="spellStart"/>
                  <w:r w:rsidRPr="00CB3D2B">
                    <w:rPr>
                      <w:rFonts w:eastAsia="Malgun Gothic"/>
                      <w:highlight w:val="green"/>
                      <w:lang w:eastAsia="ko-KR"/>
                    </w:rPr>
                    <w:t>nonanchor</w:t>
                  </w:r>
                  <w:proofErr w:type="spellEnd"/>
                  <w:r w:rsidRPr="00CB3D2B">
                    <w:rPr>
                      <w:rFonts w:eastAsia="Malgun Gothic"/>
                      <w:highlight w:val="green"/>
                      <w:lang w:eastAsia="ko-KR"/>
                    </w:rPr>
                    <w:t xml:space="preserve"> carrier and the start of the first subframe in the repetition period of the corresponding NPUSCH transmitted on the non-anchor carrier. TDL-UL switch is 8 </w:t>
                  </w:r>
                  <w:proofErr w:type="spellStart"/>
                  <w:r w:rsidRPr="00CB3D2B">
                    <w:rPr>
                      <w:rFonts w:eastAsia="Malgun Gothic"/>
                      <w:highlight w:val="green"/>
                      <w:lang w:eastAsia="ko-KR"/>
                    </w:rPr>
                    <w:t>ms</w:t>
                  </w:r>
                  <w:proofErr w:type="spellEnd"/>
                </w:p>
              </w:tc>
            </w:tr>
          </w:tbl>
          <w:p w14:paraId="7FD0909B" w14:textId="77777777" w:rsidR="00CB3D2B" w:rsidRDefault="00CB3D2B"/>
        </w:tc>
      </w:tr>
    </w:tbl>
    <w:p w14:paraId="0F5CCBBF" w14:textId="77777777" w:rsidR="00CB3D2B" w:rsidRDefault="00CB3D2B"/>
    <w:p w14:paraId="228737EA" w14:textId="3F32218E" w:rsidR="00CB3D2B" w:rsidRDefault="00CB3D2B">
      <w:r>
        <w:t xml:space="preserve">There is a fundamental difference between the current frame structure with previous frame structures utilized for NB-IoT and NB-IoT NTN, therefore it is important that these distinctions are reflected in the requirements, such that the specification is harmony with potential implementations of the solutions. </w:t>
      </w:r>
    </w:p>
    <w:p w14:paraId="44BAE8F2" w14:textId="7C75EC59" w:rsidR="00CB3D2B" w:rsidRDefault="00CB3D2B">
      <w:r>
        <w:t xml:space="preserve">For RRC Connection </w:t>
      </w:r>
      <w:proofErr w:type="spellStart"/>
      <w:r>
        <w:t>redicretion</w:t>
      </w:r>
      <w:proofErr w:type="spellEnd"/>
      <w:r>
        <w:t xml:space="preserve"> to Non-Anchor Carrier, we have the following requirement, about the maximum time delay: </w:t>
      </w:r>
    </w:p>
    <w:p w14:paraId="35800397" w14:textId="19E0655D" w:rsidR="00CB3D2B" w:rsidRDefault="00CB3D2B" w:rsidP="00CB3D2B">
      <w:pPr>
        <w:jc w:val="center"/>
      </w:pPr>
      <w:proofErr w:type="spellStart"/>
      <w:r w:rsidRPr="00CB3D2B">
        <w:t>T</w:t>
      </w:r>
      <w:r w:rsidRPr="00CB3D2B">
        <w:rPr>
          <w:vertAlign w:val="subscript"/>
        </w:rPr>
        <w:t>connection_redirect_non</w:t>
      </w:r>
      <w:proofErr w:type="spellEnd"/>
      <w:r w:rsidRPr="00CB3D2B">
        <w:rPr>
          <w:vertAlign w:val="subscript"/>
        </w:rPr>
        <w:t xml:space="preserve">-anchor </w:t>
      </w:r>
      <w:r w:rsidRPr="00CB3D2B">
        <w:t xml:space="preserve">= </w:t>
      </w:r>
      <w:proofErr w:type="spellStart"/>
      <w:r w:rsidRPr="00CB3D2B">
        <w:t>T</w:t>
      </w:r>
      <w:r w:rsidRPr="00CB3D2B">
        <w:rPr>
          <w:vertAlign w:val="subscript"/>
        </w:rPr>
        <w:t>RRC_procedure_delay</w:t>
      </w:r>
      <w:proofErr w:type="spellEnd"/>
      <w:r w:rsidRPr="00CB3D2B">
        <w:rPr>
          <w:vertAlign w:val="subscript"/>
        </w:rPr>
        <w:t xml:space="preserve"> </w:t>
      </w:r>
      <w:r w:rsidRPr="00CB3D2B">
        <w:t xml:space="preserve">+ </w:t>
      </w:r>
      <w:proofErr w:type="spellStart"/>
      <w:r w:rsidRPr="00CB3D2B">
        <w:t>T</w:t>
      </w:r>
      <w:r w:rsidRPr="00CB3D2B">
        <w:rPr>
          <w:vertAlign w:val="subscript"/>
        </w:rPr>
        <w:t>period_DL_bitmap</w:t>
      </w:r>
      <w:proofErr w:type="spellEnd"/>
      <w:r w:rsidRPr="00CB3D2B">
        <w:rPr>
          <w:vertAlign w:val="subscript"/>
        </w:rPr>
        <w:t xml:space="preserve"> </w:t>
      </w:r>
      <w:r w:rsidRPr="00CB3D2B">
        <w:t xml:space="preserve">+ </w:t>
      </w:r>
      <w:proofErr w:type="spellStart"/>
      <w:r w:rsidRPr="00CB3D2B">
        <w:t>T</w:t>
      </w:r>
      <w:r w:rsidRPr="00CB3D2B">
        <w:rPr>
          <w:vertAlign w:val="subscript"/>
        </w:rPr>
        <w:t>UL_grant</w:t>
      </w:r>
      <w:proofErr w:type="spellEnd"/>
      <w:r w:rsidRPr="00CB3D2B">
        <w:t xml:space="preserve"> + T</w:t>
      </w:r>
      <w:r w:rsidRPr="00CB3D2B">
        <w:rPr>
          <w:vertAlign w:val="subscript"/>
        </w:rPr>
        <w:t xml:space="preserve">DL-UL switch </w:t>
      </w:r>
      <w:r w:rsidRPr="00CB3D2B">
        <w:t>+ T</w:t>
      </w:r>
      <w:r w:rsidRPr="00CB3D2B">
        <w:rPr>
          <w:vertAlign w:val="subscript"/>
        </w:rPr>
        <w:t>NPUSCH</w:t>
      </w:r>
    </w:p>
    <w:p w14:paraId="6C9FF76B" w14:textId="790B505A" w:rsidR="00CB3D2B" w:rsidRDefault="00CB3D2B">
      <w:r>
        <w:t>Where each factor is defined as follows:</w:t>
      </w:r>
    </w:p>
    <w:p w14:paraId="7578CD43" w14:textId="534FBB17" w:rsidR="00CB3D2B" w:rsidRDefault="00CB3D2B" w:rsidP="00CB3D2B">
      <w:pPr>
        <w:pStyle w:val="ListParagraph"/>
        <w:numPr>
          <w:ilvl w:val="0"/>
          <w:numId w:val="40"/>
        </w:numPr>
      </w:pPr>
      <w:proofErr w:type="spellStart"/>
      <w:r>
        <w:t>T</w:t>
      </w:r>
      <w:r w:rsidRPr="00CB3D2B">
        <w:rPr>
          <w:vertAlign w:val="subscript"/>
        </w:rPr>
        <w:t>RRC_procedure_</w:t>
      </w:r>
      <w:proofErr w:type="gramStart"/>
      <w:r w:rsidRPr="00CB3D2B">
        <w:rPr>
          <w:vertAlign w:val="subscript"/>
        </w:rPr>
        <w:t>delay</w:t>
      </w:r>
      <w:proofErr w:type="spellEnd"/>
      <w:r>
        <w:rPr>
          <w:vertAlign w:val="subscript"/>
        </w:rPr>
        <w:t>:</w:t>
      </w:r>
      <w:proofErr w:type="gramEnd"/>
      <w:r>
        <w:rPr>
          <w:vertAlign w:val="subscript"/>
        </w:rPr>
        <w:t xml:space="preserve"> </w:t>
      </w:r>
      <w:r>
        <w:t>is the RRC procedure for processing the received RRC message (</w:t>
      </w:r>
      <w:proofErr w:type="spellStart"/>
      <w:r>
        <w:rPr>
          <w:i/>
          <w:iCs/>
        </w:rPr>
        <w:t>CarrierConfigDedicated</w:t>
      </w:r>
      <w:proofErr w:type="spellEnd"/>
      <w:r>
        <w:rPr>
          <w:i/>
          <w:iCs/>
        </w:rPr>
        <w:t>-NB)</w:t>
      </w:r>
      <w:r>
        <w:t xml:space="preserve">. It shall be less than </w:t>
      </w:r>
      <w:r w:rsidRPr="00CB3D2B">
        <w:rPr>
          <w:highlight w:val="green"/>
        </w:rPr>
        <w:t xml:space="preserve">110 </w:t>
      </w:r>
      <w:proofErr w:type="spellStart"/>
      <w:r w:rsidRPr="00CB3D2B">
        <w:rPr>
          <w:highlight w:val="green"/>
        </w:rPr>
        <w:t>ms</w:t>
      </w:r>
      <w:proofErr w:type="spellEnd"/>
      <w:r w:rsidRPr="00CB3D2B">
        <w:rPr>
          <w:highlight w:val="green"/>
        </w:rPr>
        <w:t>.</w:t>
      </w:r>
      <w:r>
        <w:t xml:space="preserve"> </w:t>
      </w:r>
    </w:p>
    <w:p w14:paraId="0CD10105" w14:textId="3B7AD9CB" w:rsidR="00CB3D2B" w:rsidRDefault="00CB3D2B" w:rsidP="00CB3D2B">
      <w:pPr>
        <w:pStyle w:val="ListParagraph"/>
        <w:numPr>
          <w:ilvl w:val="0"/>
          <w:numId w:val="40"/>
        </w:numPr>
      </w:pPr>
      <w:r w:rsidRPr="00CB3D2B">
        <w:t xml:space="preserve"> </w:t>
      </w:r>
      <w:proofErr w:type="spellStart"/>
      <w:r w:rsidRPr="00CB3D2B">
        <w:t>T</w:t>
      </w:r>
      <w:r w:rsidRPr="00CB3D2B">
        <w:rPr>
          <w:vertAlign w:val="subscript"/>
        </w:rPr>
        <w:t>period_DL_bitmap</w:t>
      </w:r>
      <w:proofErr w:type="spellEnd"/>
      <w:r>
        <w:t xml:space="preserve">: </w:t>
      </w:r>
      <w:r w:rsidRPr="00CB3D2B">
        <w:t>It is the periodicity of the downlink subframe configuration for downlink transmission on the non-anchor carrier. It is configured via IE DL-Bitmap-N</w:t>
      </w:r>
      <w:r>
        <w:t>B</w:t>
      </w:r>
      <w:r w:rsidRPr="00CB3D2B">
        <w:t xml:space="preserve"> and can be </w:t>
      </w:r>
      <w:r w:rsidRPr="003A6CCE">
        <w:rPr>
          <w:highlight w:val="green"/>
        </w:rPr>
        <w:t xml:space="preserve">10 </w:t>
      </w:r>
      <w:proofErr w:type="spellStart"/>
      <w:r w:rsidRPr="003A6CCE">
        <w:rPr>
          <w:highlight w:val="green"/>
        </w:rPr>
        <w:t>ms</w:t>
      </w:r>
      <w:proofErr w:type="spellEnd"/>
      <w:r w:rsidRPr="003A6CCE">
        <w:rPr>
          <w:highlight w:val="green"/>
        </w:rPr>
        <w:t xml:space="preserve"> or 40 </w:t>
      </w:r>
      <w:proofErr w:type="spellStart"/>
      <w:r w:rsidRPr="003A6CCE">
        <w:rPr>
          <w:highlight w:val="green"/>
        </w:rPr>
        <w:t>ms</w:t>
      </w:r>
      <w:proofErr w:type="spellEnd"/>
      <w:r w:rsidRPr="003A6CCE">
        <w:rPr>
          <w:highlight w:val="green"/>
        </w:rPr>
        <w:t>.</w:t>
      </w:r>
    </w:p>
    <w:p w14:paraId="332759A4" w14:textId="7241E6C3" w:rsidR="00CB3D2B" w:rsidRDefault="00CB3D2B" w:rsidP="00CB3D2B">
      <w:pPr>
        <w:pStyle w:val="ListParagraph"/>
        <w:numPr>
          <w:ilvl w:val="0"/>
          <w:numId w:val="40"/>
        </w:numPr>
      </w:pPr>
      <w:proofErr w:type="spellStart"/>
      <w:r w:rsidRPr="00CB3D2B">
        <w:t>T</w:t>
      </w:r>
      <w:r w:rsidRPr="00CB3D2B">
        <w:rPr>
          <w:vertAlign w:val="subscript"/>
        </w:rPr>
        <w:t>UL_grant</w:t>
      </w:r>
      <w:proofErr w:type="spellEnd"/>
      <w:r w:rsidRPr="00CB3D2B">
        <w:t xml:space="preserve">: It is the time required to acquire uplink grant from the non-anchor carrier for transmitting NPUSCH on the non-anchor carrier. The value of </w:t>
      </w:r>
      <w:proofErr w:type="spellStart"/>
      <w:r w:rsidRPr="00CB3D2B">
        <w:t>T</w:t>
      </w:r>
      <w:r w:rsidRPr="00CB3D2B">
        <w:rPr>
          <w:vertAlign w:val="subscript"/>
        </w:rPr>
        <w:t>UL_grant</w:t>
      </w:r>
      <w:proofErr w:type="spellEnd"/>
      <w:r w:rsidRPr="00CB3D2B">
        <w:rPr>
          <w:vertAlign w:val="subscript"/>
        </w:rPr>
        <w:t xml:space="preserve"> </w:t>
      </w:r>
      <w:r w:rsidRPr="00CB3D2B">
        <w:t xml:space="preserve">depends on </w:t>
      </w:r>
      <w:proofErr w:type="spellStart"/>
      <w:r w:rsidRPr="00CB3D2B">
        <w:t>T</w:t>
      </w:r>
      <w:r w:rsidRPr="00CB3D2B">
        <w:rPr>
          <w:vertAlign w:val="subscript"/>
        </w:rPr>
        <w:t>period_DL_bitmap</w:t>
      </w:r>
      <w:proofErr w:type="spellEnd"/>
      <w:r w:rsidRPr="00CB3D2B">
        <w:rPr>
          <w:vertAlign w:val="subscript"/>
        </w:rPr>
        <w:t xml:space="preserve"> </w:t>
      </w:r>
      <w:r w:rsidRPr="00CB3D2B">
        <w:t>and the number of repetitions of NPDCCH used in the non-anchor carrier.</w:t>
      </w:r>
    </w:p>
    <w:p w14:paraId="7A784836" w14:textId="77777777" w:rsidR="00CB3D2B" w:rsidRDefault="00CB3D2B" w:rsidP="00E258D2">
      <w:pPr>
        <w:pStyle w:val="ListParagraph"/>
        <w:numPr>
          <w:ilvl w:val="0"/>
          <w:numId w:val="40"/>
        </w:numPr>
      </w:pPr>
      <w:r>
        <w:t>T</w:t>
      </w:r>
      <w:r w:rsidRPr="00CB3D2B">
        <w:rPr>
          <w:vertAlign w:val="subscript"/>
        </w:rPr>
        <w:t>DL-UL switch</w:t>
      </w:r>
      <w:r w:rsidRPr="00CB3D2B">
        <w:t>: It is the time between the end of the last subframe in the repetition period of NPDCCH received on the non-anchor carrier and the start of the first subframe in the repetition period of the corresponding NPUSCH transmitted on the non-anchor carrier. T</w:t>
      </w:r>
      <w:r w:rsidRPr="00CB3D2B">
        <w:rPr>
          <w:vertAlign w:val="subscript"/>
        </w:rPr>
        <w:t xml:space="preserve">DL-UL switch </w:t>
      </w:r>
      <w:r w:rsidRPr="00CB3D2B">
        <w:t xml:space="preserve">is 8 </w:t>
      </w:r>
      <w:proofErr w:type="spellStart"/>
      <w:r w:rsidRPr="00CB3D2B">
        <w:t>ms</w:t>
      </w:r>
      <w:proofErr w:type="spellEnd"/>
      <w:r w:rsidRPr="00CB3D2B">
        <w:t xml:space="preserve">. </w:t>
      </w:r>
    </w:p>
    <w:p w14:paraId="6E48B729" w14:textId="418914E4" w:rsidR="00CB3D2B" w:rsidRDefault="00CB3D2B" w:rsidP="00E258D2">
      <w:pPr>
        <w:pStyle w:val="ListParagraph"/>
        <w:numPr>
          <w:ilvl w:val="0"/>
          <w:numId w:val="40"/>
        </w:numPr>
      </w:pPr>
      <w:r w:rsidRPr="00CB3D2B">
        <w:t>T</w:t>
      </w:r>
      <w:r w:rsidRPr="00CB3D2B">
        <w:rPr>
          <w:vertAlign w:val="subscript"/>
        </w:rPr>
        <w:t>NPUSCH</w:t>
      </w:r>
      <w:r w:rsidRPr="00CB3D2B">
        <w:t>: It is the time required to transmit NPUSCH on the non-anchor carrier. The value of T</w:t>
      </w:r>
      <w:r w:rsidRPr="00CB3D2B">
        <w:rPr>
          <w:vertAlign w:val="subscript"/>
        </w:rPr>
        <w:t>NPUSCH</w:t>
      </w:r>
      <w:r w:rsidRPr="00CB3D2B">
        <w:t xml:space="preserve"> depends on the number of repetitions of NPUSCH used in the non-anchor carrier.</w:t>
      </w:r>
    </w:p>
    <w:p w14:paraId="38D0B217" w14:textId="18C1EA1C" w:rsidR="00CB3D2B" w:rsidRDefault="003A6CCE" w:rsidP="00CB3D2B">
      <w:pPr>
        <w:ind w:left="45"/>
      </w:pPr>
      <w:proofErr w:type="spellStart"/>
      <w:r>
        <w:t>Obs</w:t>
      </w:r>
      <w:proofErr w:type="spellEnd"/>
      <w:r>
        <w:t xml:space="preserve">: </w:t>
      </w:r>
      <w:r w:rsidR="00CB3D2B">
        <w:t>R</w:t>
      </w:r>
      <w:r>
        <w:t xml:space="preserve">AN4 has agreed that for the </w:t>
      </w:r>
      <w:proofErr w:type="spellStart"/>
      <w:r w:rsidRPr="00CB3D2B">
        <w:t>T</w:t>
      </w:r>
      <w:r w:rsidRPr="00CB3D2B">
        <w:rPr>
          <w:vertAlign w:val="subscript"/>
        </w:rPr>
        <w:t>period_DL_bitmap</w:t>
      </w:r>
      <w:proofErr w:type="spellEnd"/>
      <w:r>
        <w:rPr>
          <w:vertAlign w:val="subscript"/>
        </w:rPr>
        <w:t xml:space="preserve"> </w:t>
      </w:r>
      <w:r>
        <w:t xml:space="preserve">for the IoT NTN TDD frame structure in Rel-19 is equal to 0. </w:t>
      </w:r>
    </w:p>
    <w:p w14:paraId="2D544144" w14:textId="1436980A" w:rsidR="003A6CCE" w:rsidRDefault="003A6CCE" w:rsidP="00CB3D2B">
      <w:pPr>
        <w:ind w:left="45"/>
      </w:pPr>
      <w:r>
        <w:t xml:space="preserve">Upon receiving the reconfiguration message, the UE has up to 110 </w:t>
      </w:r>
      <w:proofErr w:type="spellStart"/>
      <w:r>
        <w:t>ms</w:t>
      </w:r>
      <w:proofErr w:type="spellEnd"/>
      <w:r>
        <w:t xml:space="preserve"> to decode and process it. Considering the relevant frame structure where there is a periodicity of 90 </w:t>
      </w:r>
      <w:proofErr w:type="spellStart"/>
      <w:r>
        <w:t>ms</w:t>
      </w:r>
      <w:proofErr w:type="spellEnd"/>
      <w:r>
        <w:t xml:space="preserve"> between DL opportunities, if the UE process this message in less than 90 </w:t>
      </w:r>
      <w:proofErr w:type="spellStart"/>
      <w:r>
        <w:t>ms</w:t>
      </w:r>
      <w:proofErr w:type="spellEnd"/>
      <w:r>
        <w:t xml:space="preserve">, the UE is capable of monitoring for UL grant on the non-anchor carrier already in the next DL set of opportunities. If the UE utilizes the full 110 </w:t>
      </w:r>
      <w:proofErr w:type="spellStart"/>
      <w:r>
        <w:t>ms</w:t>
      </w:r>
      <w:proofErr w:type="spellEnd"/>
      <w:r>
        <w:t xml:space="preserve">, it will take the second set of DL opportunities (180 </w:t>
      </w:r>
      <w:proofErr w:type="spellStart"/>
      <w:r>
        <w:t>ms</w:t>
      </w:r>
      <w:proofErr w:type="spellEnd"/>
      <w:r>
        <w:t xml:space="preserve"> after the current one). </w:t>
      </w:r>
    </w:p>
    <w:p w14:paraId="22ACA2A5" w14:textId="79C86047" w:rsidR="003A6CCE" w:rsidRDefault="003A6CCE" w:rsidP="00CB3D2B">
      <w:pPr>
        <w:ind w:left="45"/>
      </w:pPr>
      <w:r>
        <w:t xml:space="preserve">We do not </w:t>
      </w:r>
      <w:proofErr w:type="spellStart"/>
      <w:r>
        <w:t>favor</w:t>
      </w:r>
      <w:proofErr w:type="spellEnd"/>
      <w:r>
        <w:t xml:space="preserve"> hard-coding one requirement (e.g. </w:t>
      </w:r>
      <w:r w:rsidRPr="003A6CCE">
        <w:rPr>
          <w:rFonts w:hint="eastAsia"/>
          <w:i/>
          <w:iCs/>
        </w:rPr>
        <w:t>an integer number of 90ms + DL-to-UL gap</w:t>
      </w:r>
      <w:r>
        <w:t xml:space="preserve">) as the frame structure might be adapted in the future by other parameters but utilizing the same logical structure (consecutive D DL and U </w:t>
      </w:r>
      <w:r>
        <w:lastRenderedPageBreak/>
        <w:t xml:space="preserve">UL frames that repeat periodically at every N </w:t>
      </w:r>
      <w:proofErr w:type="gramStart"/>
      <w:r>
        <w:t>frames</w:t>
      </w:r>
      <w:proofErr w:type="gramEnd"/>
      <w:r>
        <w:t xml:space="preserve">). But on the other hand, it is important to consider that there are “discrete” opportunities for the UE to acquire the UL grant. This can be introduced in the </w:t>
      </w:r>
      <w:proofErr w:type="spellStart"/>
      <w:r>
        <w:t>T</w:t>
      </w:r>
      <w:r w:rsidRPr="003A6CCE">
        <w:rPr>
          <w:vertAlign w:val="subscript"/>
        </w:rPr>
        <w:t>UL_grant</w:t>
      </w:r>
      <w:proofErr w:type="spellEnd"/>
      <w:r>
        <w:rPr>
          <w:vertAlign w:val="subscript"/>
        </w:rPr>
        <w:t xml:space="preserve">, </w:t>
      </w:r>
      <w:r w:rsidRPr="003A6CCE">
        <w:t>as</w:t>
      </w:r>
      <w:r>
        <w:rPr>
          <w:vertAlign w:val="subscript"/>
        </w:rPr>
        <w:t xml:space="preserve"> </w:t>
      </w:r>
      <w:r>
        <w:t xml:space="preserve">this parameter was firstly introduced exactly to define the opportunities the UE </w:t>
      </w:r>
      <w:proofErr w:type="gramStart"/>
      <w:r>
        <w:t>have to</w:t>
      </w:r>
      <w:proofErr w:type="gramEnd"/>
      <w:r>
        <w:t xml:space="preserve"> acquire the DL information. </w:t>
      </w:r>
    </w:p>
    <w:p w14:paraId="22CCB859" w14:textId="6BC98003" w:rsidR="003A6CCE" w:rsidRDefault="003A6CCE" w:rsidP="00CB3D2B">
      <w:pPr>
        <w:ind w:left="45"/>
      </w:pPr>
      <w:proofErr w:type="gramStart"/>
      <w:r>
        <w:t>Therefore</w:t>
      </w:r>
      <w:proofErr w:type="gramEnd"/>
      <w:r>
        <w:t xml:space="preserve"> we propose:</w:t>
      </w:r>
    </w:p>
    <w:p w14:paraId="528318D6" w14:textId="0AEA8A98" w:rsidR="003A6CCE" w:rsidRPr="003A6CCE" w:rsidRDefault="003A6CCE" w:rsidP="003A6CCE">
      <w:pPr>
        <w:pStyle w:val="RAN4proposal"/>
      </w:pPr>
      <w:bookmarkStart w:id="7" w:name="_Toc210403163"/>
      <w:r>
        <w:t xml:space="preserve">For Connection redirection to non-anchor carrier, when the TDD frame structure is in use, the value of </w:t>
      </w:r>
      <w:proofErr w:type="spellStart"/>
      <w:r w:rsidRPr="00CB3D2B">
        <w:t>T</w:t>
      </w:r>
      <w:r w:rsidRPr="00CB3D2B">
        <w:rPr>
          <w:vertAlign w:val="subscript"/>
        </w:rPr>
        <w:t>UL_grant</w:t>
      </w:r>
      <w:proofErr w:type="spellEnd"/>
      <w:r>
        <w:rPr>
          <w:vertAlign w:val="subscript"/>
        </w:rPr>
        <w:t xml:space="preserve"> </w:t>
      </w:r>
      <w:r w:rsidRPr="003A6CCE">
        <w:t xml:space="preserve">shall be described as: </w:t>
      </w:r>
      <w:r>
        <w:t>“</w:t>
      </w:r>
      <w:r w:rsidRPr="00CB3D2B">
        <w:t xml:space="preserve">It is the time required to acquire uplink grant from the non-anchor carrier for transmitting NPUSCH on the non-anchor carrier. The value of </w:t>
      </w:r>
      <w:proofErr w:type="spellStart"/>
      <w:r w:rsidRPr="00CB3D2B">
        <w:t>T</w:t>
      </w:r>
      <w:r w:rsidRPr="00CB3D2B">
        <w:rPr>
          <w:vertAlign w:val="subscript"/>
        </w:rPr>
        <w:t>UL_grant</w:t>
      </w:r>
      <w:proofErr w:type="spellEnd"/>
      <w:r w:rsidRPr="00CB3D2B">
        <w:rPr>
          <w:vertAlign w:val="subscript"/>
        </w:rPr>
        <w:t xml:space="preserve"> </w:t>
      </w:r>
      <w:r w:rsidRPr="003A6CCE">
        <w:rPr>
          <w:color w:val="FF0000"/>
        </w:rPr>
        <w:t xml:space="preserve">depends on the interval between the UE processing the RRC message and the next DL opportunity </w:t>
      </w:r>
      <w:r>
        <w:t xml:space="preserve">in the non-anchor carrier and </w:t>
      </w:r>
      <w:r w:rsidRPr="00CB3D2B">
        <w:t>the number of repetitions of NPDCCH used in the non-anchor carrier.</w:t>
      </w:r>
      <w:r>
        <w:t>”</w:t>
      </w:r>
      <w:bookmarkEnd w:id="7"/>
    </w:p>
    <w:p w14:paraId="0DB68C58" w14:textId="7B849B4E" w:rsidR="003A6CCE" w:rsidRDefault="003A6CCE" w:rsidP="00CB3D2B">
      <w:pPr>
        <w:ind w:left="45"/>
      </w:pPr>
      <w:r>
        <w:t>If the above is accepted, there is only the need to indicate that upon receiving the UL grant the UE needs to wait until the next UL opportunity in the non-anchor carrier to transmit the NPUSCH:</w:t>
      </w:r>
    </w:p>
    <w:p w14:paraId="27D449B5" w14:textId="39E1B847" w:rsidR="003A6CCE" w:rsidRDefault="003A6CCE" w:rsidP="003A6CCE">
      <w:pPr>
        <w:pStyle w:val="RAN4proposal"/>
      </w:pPr>
      <w:bookmarkStart w:id="8" w:name="_Toc210403164"/>
      <w:r>
        <w:t xml:space="preserve">For Connection redirection to non-anchor carrier, when the TDD frame structure is in use, the value of </w:t>
      </w:r>
      <w:r w:rsidRPr="00CB3D2B">
        <w:t>T</w:t>
      </w:r>
      <w:r w:rsidRPr="00CB3D2B">
        <w:rPr>
          <w:vertAlign w:val="subscript"/>
        </w:rPr>
        <w:t>DL-UL switch</w:t>
      </w:r>
      <w:r>
        <w:rPr>
          <w:vertAlign w:val="subscript"/>
        </w:rPr>
        <w:t xml:space="preserve"> </w:t>
      </w:r>
      <w:r w:rsidRPr="003A6CCE">
        <w:t>shall be described as:</w:t>
      </w:r>
      <w:r>
        <w:t xml:space="preserve"> “</w:t>
      </w:r>
      <w:r w:rsidRPr="003A6CCE">
        <w:t xml:space="preserve">It is the time between the end of the last subframe in the repetition period of NPDCCH received on the non-anchor carrier and the start of the first subframe in the repetition period of the corresponding NPUSCH transmitted on the non-anchor carrier. TDL-UL switch is </w:t>
      </w:r>
      <w:r>
        <w:t xml:space="preserve">equal to the </w:t>
      </w:r>
      <w:r w:rsidRPr="007F3E54">
        <w:rPr>
          <w:rFonts w:hint="eastAsia"/>
        </w:rPr>
        <w:t>DL-to-UL gap</w:t>
      </w:r>
      <w:r w:rsidRPr="003A6CCE">
        <w:t>.</w:t>
      </w:r>
      <w:r>
        <w:t>”</w:t>
      </w:r>
      <w:bookmarkEnd w:id="8"/>
      <w:r w:rsidRPr="003A6CCE">
        <w:t xml:space="preserve"> </w:t>
      </w:r>
    </w:p>
    <w:p w14:paraId="68DCE7F2" w14:textId="0812D1C2" w:rsidR="003A6CCE" w:rsidRPr="003A6CCE" w:rsidRDefault="003A6CCE" w:rsidP="003A6CCE">
      <w:r>
        <w:t xml:space="preserve">Based on the discussion above, redefining these two parameters, </w:t>
      </w:r>
      <w:r w:rsidRPr="00CB3D2B">
        <w:t>T</w:t>
      </w:r>
      <w:r w:rsidRPr="00CB3D2B">
        <w:rPr>
          <w:vertAlign w:val="subscript"/>
        </w:rPr>
        <w:t>NPUSCH</w:t>
      </w:r>
      <w:r>
        <w:t xml:space="preserve"> will not need to be redefined. </w:t>
      </w:r>
    </w:p>
    <w:p w14:paraId="24EB55B1" w14:textId="161C79A7" w:rsidR="003A6CCE" w:rsidRPr="003A6CCE" w:rsidRDefault="003A6CCE" w:rsidP="003A6CCE">
      <w:pPr>
        <w:pStyle w:val="RAN4proposal"/>
        <w:numPr>
          <w:ilvl w:val="0"/>
          <w:numId w:val="0"/>
        </w:numPr>
      </w:pPr>
    </w:p>
    <w:p w14:paraId="629DE15D" w14:textId="77777777" w:rsidR="00CB3D2B" w:rsidRDefault="00CB3D2B" w:rsidP="00CB3D2B">
      <w:pPr>
        <w:ind w:left="45"/>
      </w:pPr>
    </w:p>
    <w:p w14:paraId="6BEF2C60" w14:textId="77777777" w:rsidR="00CB3D2B" w:rsidRDefault="00CB3D2B"/>
    <w:p w14:paraId="151F4891" w14:textId="4FE3A9A0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r w:rsidRPr="008F786B">
        <w:br w:type="page"/>
      </w:r>
    </w:p>
    <w:p w14:paraId="6C2FA0A4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04503E92" w14:textId="2AE8C4B8" w:rsidR="00381F95" w:rsidRPr="008F786B" w:rsidRDefault="002B218C" w:rsidP="00936159">
      <w:r>
        <w:t xml:space="preserve">In this paper we discussed the TDD punctured pattern for IoT NTN UEs. </w:t>
      </w:r>
      <w:r w:rsidR="00381F95"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2924701" w14:textId="77777777" w:rsidR="00C84D49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0403162" w:history="1">
        <w:r w:rsidR="00C84D49" w:rsidRPr="00977EFC">
          <w:rPr>
            <w:rStyle w:val="Hyperlink"/>
            <w:noProof/>
            <w:lang w:val="en-US"/>
          </w:rPr>
          <w:t>Proposal 1: For re-establishment requirements, if the UE is provided with information about the DL periods of the neighbor cells, the value of K</w:t>
        </w:r>
        <w:r w:rsidR="00C84D49" w:rsidRPr="00977EFC">
          <w:rPr>
            <w:rStyle w:val="Hyperlink"/>
            <w:noProof/>
            <w:vertAlign w:val="subscript"/>
            <w:lang w:val="en-US"/>
          </w:rPr>
          <w:t>satellite</w:t>
        </w:r>
        <w:r w:rsidR="00C84D49" w:rsidRPr="00977EFC">
          <w:rPr>
            <w:rStyle w:val="Hyperlink"/>
            <w:noProof/>
            <w:lang w:val="en-US"/>
          </w:rPr>
          <w:t xml:space="preserve"> is equal to 2 if there are overlapping DL opportunities from cells associated to different satellites, otherwise, K</w:t>
        </w:r>
        <w:r w:rsidR="00C84D49" w:rsidRPr="00977EFC">
          <w:rPr>
            <w:rStyle w:val="Hyperlink"/>
            <w:noProof/>
            <w:vertAlign w:val="subscript"/>
            <w:lang w:val="en-US"/>
          </w:rPr>
          <w:t>satellite</w:t>
        </w:r>
        <w:r w:rsidR="00C84D49" w:rsidRPr="00977EFC">
          <w:rPr>
            <w:rStyle w:val="Hyperlink"/>
            <w:noProof/>
            <w:lang w:val="en-US"/>
          </w:rPr>
          <w:t xml:space="preserve"> equal to 1.</w:t>
        </w:r>
      </w:hyperlink>
    </w:p>
    <w:p w14:paraId="50BADE29" w14:textId="77777777" w:rsidR="00C84D49" w:rsidRDefault="00C84D4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210403163" w:history="1">
        <w:r w:rsidRPr="00977EFC">
          <w:rPr>
            <w:rStyle w:val="Hyperlink"/>
            <w:noProof/>
          </w:rPr>
          <w:t>Proposal 2: For Connection redirection to non-anchor carrier, when the TDD frame structure is in use, the value of T</w:t>
        </w:r>
        <w:r w:rsidRPr="00977EFC">
          <w:rPr>
            <w:rStyle w:val="Hyperlink"/>
            <w:noProof/>
            <w:vertAlign w:val="subscript"/>
          </w:rPr>
          <w:t xml:space="preserve">UL_grant </w:t>
        </w:r>
        <w:r w:rsidRPr="00977EFC">
          <w:rPr>
            <w:rStyle w:val="Hyperlink"/>
            <w:noProof/>
          </w:rPr>
          <w:t>shall be described as: “It is the time required to acquire uplink grant from the non-anchor carrier for transmitting NPUSCH on the non-anchor carrier. The value of T</w:t>
        </w:r>
        <w:r w:rsidRPr="00977EFC">
          <w:rPr>
            <w:rStyle w:val="Hyperlink"/>
            <w:noProof/>
            <w:vertAlign w:val="subscript"/>
          </w:rPr>
          <w:t xml:space="preserve">UL_grant </w:t>
        </w:r>
        <w:r w:rsidRPr="00946AE0">
          <w:rPr>
            <w:rStyle w:val="Hyperlink"/>
            <w:noProof/>
            <w:color w:val="FF0000"/>
          </w:rPr>
          <w:t>depends on the interval between the UE processing the RRC message and the next DL opportunity</w:t>
        </w:r>
        <w:r w:rsidRPr="00977EFC">
          <w:rPr>
            <w:rStyle w:val="Hyperlink"/>
            <w:noProof/>
          </w:rPr>
          <w:t xml:space="preserve"> in the non-anchor carrier and the number of repetitions of NPDCCH used in the non-anchor carrier.”</w:t>
        </w:r>
      </w:hyperlink>
    </w:p>
    <w:p w14:paraId="2BE99AD8" w14:textId="77777777" w:rsidR="00C84D49" w:rsidRDefault="00C84D4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210403164" w:history="1">
        <w:r w:rsidRPr="00977EFC">
          <w:rPr>
            <w:rStyle w:val="Hyperlink"/>
            <w:noProof/>
          </w:rPr>
          <w:t>Proposal 3: For Connection redirection to non-anchor carrier, when the TDD frame structure is in use, the value of T</w:t>
        </w:r>
        <w:r w:rsidRPr="00977EFC">
          <w:rPr>
            <w:rStyle w:val="Hyperlink"/>
            <w:noProof/>
            <w:vertAlign w:val="subscript"/>
          </w:rPr>
          <w:t xml:space="preserve">DL-UL switch </w:t>
        </w:r>
        <w:r w:rsidRPr="00977EFC">
          <w:rPr>
            <w:rStyle w:val="Hyperlink"/>
            <w:noProof/>
          </w:rPr>
          <w:t>shall be described as: “It is the time between the end of the last subframe in the repetition period of NPDCCH received on the non-anchor carrier and the start of the first subframe in the repetition period of the corresponding NPUSCH transmitted on the non-anchor carrier. TDL-UL switch is equal to the DL-to-UL gap.”</w:t>
        </w:r>
      </w:hyperlink>
    </w:p>
    <w:p w14:paraId="758ADA6E" w14:textId="3BE6230A" w:rsidR="00847264" w:rsidRPr="008F786B" w:rsidRDefault="00A4355E" w:rsidP="008C39F7">
      <w:r w:rsidRPr="008F786B">
        <w:fldChar w:fldCharType="end"/>
      </w:r>
      <w:bookmarkStart w:id="9" w:name="_Toc116995849"/>
    </w:p>
    <w:p w14:paraId="6AEA997B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9"/>
    </w:p>
    <w:p w14:paraId="740C638B" w14:textId="77777777" w:rsidR="000629A4" w:rsidRDefault="000629A4" w:rsidP="000629A4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2"/>
          <w:lang w:val="en-US"/>
        </w:rPr>
      </w:pPr>
      <w:bookmarkStart w:id="10" w:name="_Ref114500673"/>
      <w:bookmarkStart w:id="11" w:name="_Ref189739749"/>
      <w:bookmarkStart w:id="12" w:name="_Ref141200037"/>
      <w:bookmarkStart w:id="13" w:name="_Ref101780668"/>
      <w:bookmarkStart w:id="14" w:name="_Ref130930496"/>
      <w:bookmarkStart w:id="15" w:name="_Ref117621126"/>
      <w:bookmarkStart w:id="16" w:name="_Ref110865186"/>
      <w:bookmarkEnd w:id="10"/>
      <w:r>
        <w:rPr>
          <w:rFonts w:cstheme="minorHAnsi"/>
          <w:sz w:val="22"/>
          <w:lang w:val="en-US"/>
        </w:rPr>
        <w:t>RP-242415, “New WID on introduction of IoT-NTN TDD mode”, September 2024</w:t>
      </w:r>
      <w:bookmarkEnd w:id="11"/>
    </w:p>
    <w:p w14:paraId="1A53C6D5" w14:textId="3E156FA9" w:rsidR="000629A4" w:rsidRDefault="000A08FD" w:rsidP="000629A4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2"/>
          <w:lang w:val="en-US"/>
        </w:rPr>
      </w:pPr>
      <w:bookmarkStart w:id="17" w:name="_Ref189740025"/>
      <w:bookmarkStart w:id="18" w:name="_Ref210322611"/>
      <w:r w:rsidRPr="000A08FD">
        <w:rPr>
          <w:rFonts w:cstheme="minorHAnsi"/>
          <w:sz w:val="22"/>
        </w:rPr>
        <w:t>R4-</w:t>
      </w:r>
      <w:proofErr w:type="gramStart"/>
      <w:r w:rsidR="00915E96" w:rsidRPr="00915E96">
        <w:rPr>
          <w:rFonts w:cstheme="minorHAnsi"/>
          <w:sz w:val="22"/>
        </w:rPr>
        <w:t>2512149</w:t>
      </w:r>
      <w:r w:rsidR="000629A4" w:rsidRPr="007F448E">
        <w:rPr>
          <w:rFonts w:cstheme="minorHAnsi"/>
          <w:b/>
          <w:bCs/>
          <w:sz w:val="22"/>
        </w:rPr>
        <w:t xml:space="preserve">,  </w:t>
      </w:r>
      <w:r w:rsidR="000629A4" w:rsidRPr="000629A4">
        <w:rPr>
          <w:rFonts w:cstheme="minorHAnsi"/>
          <w:i/>
          <w:iCs/>
          <w:sz w:val="22"/>
        </w:rPr>
        <w:t>WF</w:t>
      </w:r>
      <w:proofErr w:type="gramEnd"/>
      <w:r w:rsidR="000629A4" w:rsidRPr="000629A4">
        <w:rPr>
          <w:rFonts w:cstheme="minorHAnsi"/>
          <w:i/>
          <w:iCs/>
          <w:sz w:val="22"/>
        </w:rPr>
        <w:t xml:space="preserve"> on RRM requirements for </w:t>
      </w:r>
      <w:proofErr w:type="spellStart"/>
      <w:r w:rsidR="000629A4" w:rsidRPr="000629A4">
        <w:rPr>
          <w:rFonts w:cstheme="minorHAnsi"/>
          <w:i/>
          <w:iCs/>
          <w:sz w:val="22"/>
        </w:rPr>
        <w:t>IoT_NTN_</w:t>
      </w:r>
      <w:proofErr w:type="gramStart"/>
      <w:r w:rsidR="000629A4" w:rsidRPr="000629A4">
        <w:rPr>
          <w:rFonts w:cstheme="minorHAnsi"/>
          <w:i/>
          <w:iCs/>
          <w:sz w:val="22"/>
        </w:rPr>
        <w:t>TDD</w:t>
      </w:r>
      <w:proofErr w:type="spellEnd"/>
      <w:r w:rsidR="000629A4" w:rsidRPr="007F448E">
        <w:rPr>
          <w:rFonts w:cstheme="minorHAnsi"/>
          <w:sz w:val="22"/>
        </w:rPr>
        <w:t xml:space="preserve">, </w:t>
      </w:r>
      <w:r w:rsidR="000629A4" w:rsidRPr="007F448E">
        <w:rPr>
          <w:rFonts w:cstheme="minorHAnsi"/>
          <w:b/>
          <w:bCs/>
          <w:sz w:val="22"/>
        </w:rPr>
        <w:t xml:space="preserve">  </w:t>
      </w:r>
      <w:proofErr w:type="gramEnd"/>
      <w:r w:rsidR="000629A4" w:rsidRPr="007F448E">
        <w:rPr>
          <w:rFonts w:cstheme="minorHAnsi"/>
          <w:sz w:val="22"/>
        </w:rPr>
        <w:t>Moderator (Qualcomm Incorporated</w:t>
      </w:r>
      <w:proofErr w:type="gramStart"/>
      <w:r w:rsidR="000629A4" w:rsidRPr="007F448E">
        <w:rPr>
          <w:rFonts w:cstheme="minorHAnsi"/>
          <w:sz w:val="22"/>
        </w:rPr>
        <w:t xml:space="preserve">),  </w:t>
      </w:r>
      <w:bookmarkEnd w:id="12"/>
      <w:bookmarkEnd w:id="13"/>
      <w:bookmarkEnd w:id="14"/>
      <w:bookmarkEnd w:id="15"/>
      <w:bookmarkEnd w:id="16"/>
      <w:bookmarkEnd w:id="17"/>
      <w:r w:rsidR="00915E96" w:rsidRPr="00915E96">
        <w:rPr>
          <w:rFonts w:cstheme="minorHAnsi"/>
          <w:sz w:val="22"/>
        </w:rPr>
        <w:t>Bengaluru</w:t>
      </w:r>
      <w:proofErr w:type="gramEnd"/>
      <w:r w:rsidR="00915E96" w:rsidRPr="00915E96">
        <w:rPr>
          <w:rFonts w:cstheme="minorHAnsi"/>
          <w:sz w:val="22"/>
        </w:rPr>
        <w:t>, India, August 25th – 29th, 2025</w:t>
      </w:r>
      <w:bookmarkEnd w:id="18"/>
    </w:p>
    <w:p w14:paraId="2EA54AB6" w14:textId="77777777" w:rsidR="00581618" w:rsidRPr="008F786B" w:rsidRDefault="00581618" w:rsidP="00FA439D">
      <w:pPr>
        <w:pStyle w:val="ListParagraph"/>
      </w:pPr>
    </w:p>
    <w:p w14:paraId="0A44CAC0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5BE0" w14:textId="77777777" w:rsidR="006E7B45" w:rsidRDefault="006E7B45" w:rsidP="00001C9B">
      <w:pPr>
        <w:spacing w:after="0" w:line="240" w:lineRule="auto"/>
      </w:pPr>
      <w:r>
        <w:separator/>
      </w:r>
    </w:p>
  </w:endnote>
  <w:endnote w:type="continuationSeparator" w:id="0">
    <w:p w14:paraId="140C1902" w14:textId="77777777" w:rsidR="006E7B45" w:rsidRDefault="006E7B45" w:rsidP="00001C9B">
      <w:pPr>
        <w:spacing w:after="0" w:line="240" w:lineRule="auto"/>
      </w:pPr>
      <w:r>
        <w:continuationSeparator/>
      </w:r>
    </w:p>
  </w:endnote>
  <w:endnote w:type="continuationNotice" w:id="1">
    <w:p w14:paraId="2F8E7FE4" w14:textId="77777777" w:rsidR="006E7B45" w:rsidRDefault="006E7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BA22" w14:textId="77777777" w:rsidR="006E7B45" w:rsidRDefault="006E7B45" w:rsidP="00001C9B">
      <w:pPr>
        <w:spacing w:after="0" w:line="240" w:lineRule="auto"/>
      </w:pPr>
      <w:r>
        <w:separator/>
      </w:r>
    </w:p>
  </w:footnote>
  <w:footnote w:type="continuationSeparator" w:id="0">
    <w:p w14:paraId="26B5AF95" w14:textId="77777777" w:rsidR="006E7B45" w:rsidRDefault="006E7B45" w:rsidP="00001C9B">
      <w:pPr>
        <w:spacing w:after="0" w:line="240" w:lineRule="auto"/>
      </w:pPr>
      <w:r>
        <w:continuationSeparator/>
      </w:r>
    </w:p>
  </w:footnote>
  <w:footnote w:type="continuationNotice" w:id="1">
    <w:p w14:paraId="41EEFBE9" w14:textId="77777777" w:rsidR="006E7B45" w:rsidRDefault="006E7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B1B36"/>
    <w:multiLevelType w:val="hybridMultilevel"/>
    <w:tmpl w:val="990C0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8E52FE"/>
    <w:multiLevelType w:val="hybridMultilevel"/>
    <w:tmpl w:val="3934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2558F"/>
    <w:multiLevelType w:val="hybridMultilevel"/>
    <w:tmpl w:val="149E79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CA8D1E">
      <w:start w:val="7"/>
      <w:numFmt w:val="bullet"/>
      <w:lvlText w:val=""/>
      <w:lvlJc w:val="left"/>
      <w:pPr>
        <w:ind w:left="2880" w:hanging="360"/>
      </w:pPr>
      <w:rPr>
        <w:rFonts w:ascii="Wingdings" w:eastAsia="SimSun" w:hAnsi="Wingdings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40FBC"/>
    <w:multiLevelType w:val="hybridMultilevel"/>
    <w:tmpl w:val="9A729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31FFD"/>
    <w:multiLevelType w:val="hybridMultilevel"/>
    <w:tmpl w:val="C8E44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56824"/>
    <w:multiLevelType w:val="hybridMultilevel"/>
    <w:tmpl w:val="0C5EDB64"/>
    <w:lvl w:ilvl="0" w:tplc="040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C6C61D86">
      <w:numFmt w:val="bullet"/>
      <w:lvlText w:val="•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68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SimSun" w:hAnsi="Times New Roman" w:cs="Times New Roman"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068F8"/>
    <w:multiLevelType w:val="hybridMultilevel"/>
    <w:tmpl w:val="E1C62AB6"/>
    <w:lvl w:ilvl="0" w:tplc="BBCC1CB0">
      <w:start w:val="3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14"/>
  </w:num>
  <w:num w:numId="4" w16cid:durableId="517735681">
    <w:abstractNumId w:val="8"/>
  </w:num>
  <w:num w:numId="5" w16cid:durableId="1142041724">
    <w:abstractNumId w:val="22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6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5"/>
  </w:num>
  <w:num w:numId="28" w16cid:durableId="2095668156">
    <w:abstractNumId w:val="4"/>
  </w:num>
  <w:num w:numId="29" w16cid:durableId="1893615082">
    <w:abstractNumId w:val="19"/>
  </w:num>
  <w:num w:numId="30" w16cid:durableId="418841187">
    <w:abstractNumId w:val="7"/>
  </w:num>
  <w:num w:numId="31" w16cid:durableId="1467619928">
    <w:abstractNumId w:val="18"/>
  </w:num>
  <w:num w:numId="32" w16cid:durableId="1161698945">
    <w:abstractNumId w:val="15"/>
  </w:num>
  <w:num w:numId="33" w16cid:durableId="351147740">
    <w:abstractNumId w:val="19"/>
  </w:num>
  <w:num w:numId="34" w16cid:durableId="1870296906">
    <w:abstractNumId w:val="9"/>
  </w:num>
  <w:num w:numId="35" w16cid:durableId="4940846">
    <w:abstractNumId w:val="5"/>
  </w:num>
  <w:num w:numId="36" w16cid:durableId="313991593">
    <w:abstractNumId w:val="2"/>
  </w:num>
  <w:num w:numId="37" w16cid:durableId="2060127466">
    <w:abstractNumId w:val="5"/>
  </w:num>
  <w:num w:numId="38" w16cid:durableId="1700936536">
    <w:abstractNumId w:val="16"/>
  </w:num>
  <w:num w:numId="39" w16cid:durableId="511994427">
    <w:abstractNumId w:val="21"/>
  </w:num>
  <w:num w:numId="40" w16cid:durableId="3065905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132E3"/>
    <w:rsid w:val="00001C9B"/>
    <w:rsid w:val="00003AA1"/>
    <w:rsid w:val="000040DC"/>
    <w:rsid w:val="00011784"/>
    <w:rsid w:val="000151EF"/>
    <w:rsid w:val="00020101"/>
    <w:rsid w:val="000239F5"/>
    <w:rsid w:val="000469D8"/>
    <w:rsid w:val="0005383C"/>
    <w:rsid w:val="00061256"/>
    <w:rsid w:val="000629A4"/>
    <w:rsid w:val="00072CCA"/>
    <w:rsid w:val="0007601C"/>
    <w:rsid w:val="00081544"/>
    <w:rsid w:val="0008612A"/>
    <w:rsid w:val="00090E18"/>
    <w:rsid w:val="000A08FD"/>
    <w:rsid w:val="000A10BC"/>
    <w:rsid w:val="000A7F53"/>
    <w:rsid w:val="000B0056"/>
    <w:rsid w:val="000C3C7B"/>
    <w:rsid w:val="000D0F93"/>
    <w:rsid w:val="000F5285"/>
    <w:rsid w:val="00106416"/>
    <w:rsid w:val="00110481"/>
    <w:rsid w:val="001127C9"/>
    <w:rsid w:val="00112EA1"/>
    <w:rsid w:val="00114498"/>
    <w:rsid w:val="00115B88"/>
    <w:rsid w:val="00132F6A"/>
    <w:rsid w:val="0013336B"/>
    <w:rsid w:val="00133913"/>
    <w:rsid w:val="00140221"/>
    <w:rsid w:val="00156390"/>
    <w:rsid w:val="00161913"/>
    <w:rsid w:val="00161EB9"/>
    <w:rsid w:val="001642FC"/>
    <w:rsid w:val="0016496B"/>
    <w:rsid w:val="001743E2"/>
    <w:rsid w:val="001745F8"/>
    <w:rsid w:val="00182687"/>
    <w:rsid w:val="001838CF"/>
    <w:rsid w:val="001868EE"/>
    <w:rsid w:val="00187474"/>
    <w:rsid w:val="00194AEC"/>
    <w:rsid w:val="001A3BA4"/>
    <w:rsid w:val="001A6D1F"/>
    <w:rsid w:val="001B1EA8"/>
    <w:rsid w:val="001C2EE1"/>
    <w:rsid w:val="001E30F6"/>
    <w:rsid w:val="00216379"/>
    <w:rsid w:val="00217EE5"/>
    <w:rsid w:val="00223088"/>
    <w:rsid w:val="0023559D"/>
    <w:rsid w:val="00235F5C"/>
    <w:rsid w:val="0024235F"/>
    <w:rsid w:val="002433E2"/>
    <w:rsid w:val="0024614C"/>
    <w:rsid w:val="00257FA3"/>
    <w:rsid w:val="00261061"/>
    <w:rsid w:val="00263B1E"/>
    <w:rsid w:val="00277B56"/>
    <w:rsid w:val="00282A74"/>
    <w:rsid w:val="002849D4"/>
    <w:rsid w:val="0029031D"/>
    <w:rsid w:val="00295E70"/>
    <w:rsid w:val="002A19F5"/>
    <w:rsid w:val="002A2305"/>
    <w:rsid w:val="002A276F"/>
    <w:rsid w:val="002A5AAA"/>
    <w:rsid w:val="002B00DE"/>
    <w:rsid w:val="002B218C"/>
    <w:rsid w:val="002B4922"/>
    <w:rsid w:val="002B69F3"/>
    <w:rsid w:val="002C22C3"/>
    <w:rsid w:val="002C2D19"/>
    <w:rsid w:val="002D10FA"/>
    <w:rsid w:val="002D4C55"/>
    <w:rsid w:val="002E1771"/>
    <w:rsid w:val="002E411A"/>
    <w:rsid w:val="002E6DED"/>
    <w:rsid w:val="002F445A"/>
    <w:rsid w:val="00300956"/>
    <w:rsid w:val="00307EE8"/>
    <w:rsid w:val="00317187"/>
    <w:rsid w:val="0032499A"/>
    <w:rsid w:val="003341F7"/>
    <w:rsid w:val="003348C1"/>
    <w:rsid w:val="00347FEC"/>
    <w:rsid w:val="003509DF"/>
    <w:rsid w:val="00356F45"/>
    <w:rsid w:val="00366B74"/>
    <w:rsid w:val="003774C0"/>
    <w:rsid w:val="00381F95"/>
    <w:rsid w:val="00396C2A"/>
    <w:rsid w:val="003A24BF"/>
    <w:rsid w:val="003A6CCE"/>
    <w:rsid w:val="003A710A"/>
    <w:rsid w:val="003B14AF"/>
    <w:rsid w:val="003B4307"/>
    <w:rsid w:val="003B659E"/>
    <w:rsid w:val="003C0A3C"/>
    <w:rsid w:val="003C275E"/>
    <w:rsid w:val="003C4FDE"/>
    <w:rsid w:val="003D454D"/>
    <w:rsid w:val="003E58DF"/>
    <w:rsid w:val="003F0B9D"/>
    <w:rsid w:val="003F3D4E"/>
    <w:rsid w:val="003F7007"/>
    <w:rsid w:val="00404C4C"/>
    <w:rsid w:val="004104A6"/>
    <w:rsid w:val="0041423F"/>
    <w:rsid w:val="00414F81"/>
    <w:rsid w:val="00426B9A"/>
    <w:rsid w:val="00435F9A"/>
    <w:rsid w:val="00436A0F"/>
    <w:rsid w:val="00437150"/>
    <w:rsid w:val="0043750A"/>
    <w:rsid w:val="00447577"/>
    <w:rsid w:val="00465892"/>
    <w:rsid w:val="0047273A"/>
    <w:rsid w:val="00472A08"/>
    <w:rsid w:val="004732E9"/>
    <w:rsid w:val="00481F40"/>
    <w:rsid w:val="004854BB"/>
    <w:rsid w:val="00494493"/>
    <w:rsid w:val="00496606"/>
    <w:rsid w:val="004C6A30"/>
    <w:rsid w:val="004D2311"/>
    <w:rsid w:val="004E5E66"/>
    <w:rsid w:val="004E7ADB"/>
    <w:rsid w:val="00503B4D"/>
    <w:rsid w:val="00504EE9"/>
    <w:rsid w:val="00514E4F"/>
    <w:rsid w:val="00521576"/>
    <w:rsid w:val="005246F1"/>
    <w:rsid w:val="005250E6"/>
    <w:rsid w:val="00532F86"/>
    <w:rsid w:val="00535FAA"/>
    <w:rsid w:val="00542D23"/>
    <w:rsid w:val="0054442C"/>
    <w:rsid w:val="00545E53"/>
    <w:rsid w:val="00550285"/>
    <w:rsid w:val="00562492"/>
    <w:rsid w:val="005624E0"/>
    <w:rsid w:val="00572A20"/>
    <w:rsid w:val="005766D0"/>
    <w:rsid w:val="00581618"/>
    <w:rsid w:val="005836F8"/>
    <w:rsid w:val="005918FA"/>
    <w:rsid w:val="00592A86"/>
    <w:rsid w:val="005B3029"/>
    <w:rsid w:val="005B4801"/>
    <w:rsid w:val="005C140D"/>
    <w:rsid w:val="005C23A4"/>
    <w:rsid w:val="005C7EFA"/>
    <w:rsid w:val="005D1CDF"/>
    <w:rsid w:val="005D2BB7"/>
    <w:rsid w:val="005D6EF6"/>
    <w:rsid w:val="005D6FFE"/>
    <w:rsid w:val="005E61A8"/>
    <w:rsid w:val="005F6419"/>
    <w:rsid w:val="00600FBE"/>
    <w:rsid w:val="0060301D"/>
    <w:rsid w:val="0060386C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81B"/>
    <w:rsid w:val="00687FA0"/>
    <w:rsid w:val="006A1889"/>
    <w:rsid w:val="006A3C11"/>
    <w:rsid w:val="006B7010"/>
    <w:rsid w:val="006C3095"/>
    <w:rsid w:val="006E1151"/>
    <w:rsid w:val="006E6311"/>
    <w:rsid w:val="006E7B45"/>
    <w:rsid w:val="00701D91"/>
    <w:rsid w:val="00710D71"/>
    <w:rsid w:val="007145FF"/>
    <w:rsid w:val="00715B2A"/>
    <w:rsid w:val="00733B21"/>
    <w:rsid w:val="007376A9"/>
    <w:rsid w:val="007450F1"/>
    <w:rsid w:val="00751515"/>
    <w:rsid w:val="00751FB5"/>
    <w:rsid w:val="007626B7"/>
    <w:rsid w:val="00772284"/>
    <w:rsid w:val="0078212B"/>
    <w:rsid w:val="00784DF6"/>
    <w:rsid w:val="00785232"/>
    <w:rsid w:val="007A13D3"/>
    <w:rsid w:val="007A2588"/>
    <w:rsid w:val="007A7E68"/>
    <w:rsid w:val="007B186C"/>
    <w:rsid w:val="007C1696"/>
    <w:rsid w:val="007C3ED0"/>
    <w:rsid w:val="007C48C4"/>
    <w:rsid w:val="007C5971"/>
    <w:rsid w:val="007C69E6"/>
    <w:rsid w:val="007E2480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37E95"/>
    <w:rsid w:val="00841BCD"/>
    <w:rsid w:val="00847264"/>
    <w:rsid w:val="00847F03"/>
    <w:rsid w:val="00851A8E"/>
    <w:rsid w:val="0085365B"/>
    <w:rsid w:val="008668DA"/>
    <w:rsid w:val="008819BD"/>
    <w:rsid w:val="008826C1"/>
    <w:rsid w:val="00883DFD"/>
    <w:rsid w:val="008845BD"/>
    <w:rsid w:val="00886BB4"/>
    <w:rsid w:val="0089210C"/>
    <w:rsid w:val="00893D2E"/>
    <w:rsid w:val="008A1BF7"/>
    <w:rsid w:val="008A5B0E"/>
    <w:rsid w:val="008B0961"/>
    <w:rsid w:val="008C39F7"/>
    <w:rsid w:val="008F786B"/>
    <w:rsid w:val="0090091A"/>
    <w:rsid w:val="00901541"/>
    <w:rsid w:val="0090188B"/>
    <w:rsid w:val="0090373B"/>
    <w:rsid w:val="009042BD"/>
    <w:rsid w:val="00904FE4"/>
    <w:rsid w:val="00915E96"/>
    <w:rsid w:val="00927740"/>
    <w:rsid w:val="0093395F"/>
    <w:rsid w:val="00936159"/>
    <w:rsid w:val="00946AE0"/>
    <w:rsid w:val="00955A99"/>
    <w:rsid w:val="009679BE"/>
    <w:rsid w:val="00977E1D"/>
    <w:rsid w:val="009A32FE"/>
    <w:rsid w:val="009B0573"/>
    <w:rsid w:val="009B0ADC"/>
    <w:rsid w:val="009B7B4B"/>
    <w:rsid w:val="009B7C21"/>
    <w:rsid w:val="009C12EC"/>
    <w:rsid w:val="009E4E6E"/>
    <w:rsid w:val="009E5FA9"/>
    <w:rsid w:val="009F0EE1"/>
    <w:rsid w:val="00A04992"/>
    <w:rsid w:val="00A147AA"/>
    <w:rsid w:val="00A21D71"/>
    <w:rsid w:val="00A22B78"/>
    <w:rsid w:val="00A246F7"/>
    <w:rsid w:val="00A25AE5"/>
    <w:rsid w:val="00A26442"/>
    <w:rsid w:val="00A37002"/>
    <w:rsid w:val="00A43459"/>
    <w:rsid w:val="00A4355E"/>
    <w:rsid w:val="00A520D9"/>
    <w:rsid w:val="00A64DA0"/>
    <w:rsid w:val="00A6585D"/>
    <w:rsid w:val="00A666BE"/>
    <w:rsid w:val="00A74866"/>
    <w:rsid w:val="00A92BCD"/>
    <w:rsid w:val="00AA1B0E"/>
    <w:rsid w:val="00AA47B6"/>
    <w:rsid w:val="00AB7A41"/>
    <w:rsid w:val="00AC06C0"/>
    <w:rsid w:val="00AC163B"/>
    <w:rsid w:val="00AC1ED0"/>
    <w:rsid w:val="00AC5CA7"/>
    <w:rsid w:val="00AC6058"/>
    <w:rsid w:val="00AE2BA5"/>
    <w:rsid w:val="00AE56B1"/>
    <w:rsid w:val="00AE6D09"/>
    <w:rsid w:val="00AF7A7C"/>
    <w:rsid w:val="00B02070"/>
    <w:rsid w:val="00B258FE"/>
    <w:rsid w:val="00B26A8A"/>
    <w:rsid w:val="00B332D6"/>
    <w:rsid w:val="00B408B6"/>
    <w:rsid w:val="00B542DA"/>
    <w:rsid w:val="00B6484C"/>
    <w:rsid w:val="00B658AB"/>
    <w:rsid w:val="00B66B7D"/>
    <w:rsid w:val="00B73862"/>
    <w:rsid w:val="00B73F43"/>
    <w:rsid w:val="00B75934"/>
    <w:rsid w:val="00B75BBF"/>
    <w:rsid w:val="00B81CDC"/>
    <w:rsid w:val="00BA0C75"/>
    <w:rsid w:val="00BA308C"/>
    <w:rsid w:val="00BA6B66"/>
    <w:rsid w:val="00BA6E48"/>
    <w:rsid w:val="00BB49EA"/>
    <w:rsid w:val="00BD1174"/>
    <w:rsid w:val="00BE0AF6"/>
    <w:rsid w:val="00BE11BE"/>
    <w:rsid w:val="00BE1F03"/>
    <w:rsid w:val="00BE58A7"/>
    <w:rsid w:val="00BE7BC0"/>
    <w:rsid w:val="00BF2218"/>
    <w:rsid w:val="00C0426B"/>
    <w:rsid w:val="00C045DF"/>
    <w:rsid w:val="00C132E3"/>
    <w:rsid w:val="00C26D43"/>
    <w:rsid w:val="00C35173"/>
    <w:rsid w:val="00C43F4A"/>
    <w:rsid w:val="00C46548"/>
    <w:rsid w:val="00C574D5"/>
    <w:rsid w:val="00C73F32"/>
    <w:rsid w:val="00C80195"/>
    <w:rsid w:val="00C84D49"/>
    <w:rsid w:val="00C851E4"/>
    <w:rsid w:val="00C87462"/>
    <w:rsid w:val="00CA180C"/>
    <w:rsid w:val="00CB22B2"/>
    <w:rsid w:val="00CB3D2B"/>
    <w:rsid w:val="00CC3EE2"/>
    <w:rsid w:val="00CD4F3D"/>
    <w:rsid w:val="00CD6C0E"/>
    <w:rsid w:val="00CD7492"/>
    <w:rsid w:val="00CE3A6B"/>
    <w:rsid w:val="00D00211"/>
    <w:rsid w:val="00D006D1"/>
    <w:rsid w:val="00D025AE"/>
    <w:rsid w:val="00D03109"/>
    <w:rsid w:val="00D05042"/>
    <w:rsid w:val="00D06309"/>
    <w:rsid w:val="00D349A5"/>
    <w:rsid w:val="00D351EA"/>
    <w:rsid w:val="00D35E20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0B8F"/>
    <w:rsid w:val="00D816F8"/>
    <w:rsid w:val="00D85728"/>
    <w:rsid w:val="00D95481"/>
    <w:rsid w:val="00D96E40"/>
    <w:rsid w:val="00DC7A13"/>
    <w:rsid w:val="00DD0D3D"/>
    <w:rsid w:val="00DE7064"/>
    <w:rsid w:val="00DF2997"/>
    <w:rsid w:val="00E10BC4"/>
    <w:rsid w:val="00E1415D"/>
    <w:rsid w:val="00E213BD"/>
    <w:rsid w:val="00E233D3"/>
    <w:rsid w:val="00E2561C"/>
    <w:rsid w:val="00E323E9"/>
    <w:rsid w:val="00E32F58"/>
    <w:rsid w:val="00E32FB6"/>
    <w:rsid w:val="00E34018"/>
    <w:rsid w:val="00E436D4"/>
    <w:rsid w:val="00E437D2"/>
    <w:rsid w:val="00E43BF9"/>
    <w:rsid w:val="00E47BC6"/>
    <w:rsid w:val="00E509F1"/>
    <w:rsid w:val="00E51930"/>
    <w:rsid w:val="00E54B70"/>
    <w:rsid w:val="00E55751"/>
    <w:rsid w:val="00E5652C"/>
    <w:rsid w:val="00E7398E"/>
    <w:rsid w:val="00E80097"/>
    <w:rsid w:val="00E82B94"/>
    <w:rsid w:val="00E87217"/>
    <w:rsid w:val="00EA2311"/>
    <w:rsid w:val="00EC0F07"/>
    <w:rsid w:val="00EC7B7C"/>
    <w:rsid w:val="00EC7BC3"/>
    <w:rsid w:val="00ED1CDC"/>
    <w:rsid w:val="00ED75D9"/>
    <w:rsid w:val="00ED7600"/>
    <w:rsid w:val="00EF3094"/>
    <w:rsid w:val="00EF6073"/>
    <w:rsid w:val="00EF698B"/>
    <w:rsid w:val="00F1362C"/>
    <w:rsid w:val="00F269D7"/>
    <w:rsid w:val="00F414F1"/>
    <w:rsid w:val="00F508B8"/>
    <w:rsid w:val="00F63607"/>
    <w:rsid w:val="00F67736"/>
    <w:rsid w:val="00F72CB1"/>
    <w:rsid w:val="00F81933"/>
    <w:rsid w:val="00F8215E"/>
    <w:rsid w:val="00F824F5"/>
    <w:rsid w:val="00F90FAB"/>
    <w:rsid w:val="00F9374D"/>
    <w:rsid w:val="00FA1779"/>
    <w:rsid w:val="00FA439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5C0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C7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列出段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table" w:styleId="TableTheme">
    <w:name w:val="Table Theme"/>
    <w:basedOn w:val="TableNormal"/>
    <w:uiPriority w:val="99"/>
    <w:semiHidden/>
    <w:unhideWhenUsed/>
    <w:rsid w:val="00062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6484C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CB3D2B"/>
    <w:rPr>
      <w:color w:val="2B579A"/>
      <w:shd w:val="clear" w:color="auto" w:fill="E1DFDD"/>
    </w:rPr>
  </w:style>
  <w:style w:type="paragraph" w:styleId="List">
    <w:name w:val="List"/>
    <w:basedOn w:val="Normal"/>
    <w:qFormat/>
    <w:rsid w:val="00CB3D2B"/>
    <w:pPr>
      <w:spacing w:after="180" w:line="276" w:lineRule="auto"/>
      <w:ind w:left="568" w:hanging="284"/>
    </w:pPr>
    <w:rPr>
      <w:rFonts w:eastAsia="SimSu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8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8085</Characters>
  <Application>Microsoft Office Word</Application>
  <DocSecurity>0</DocSecurity>
  <Lines>67</Lines>
  <Paragraphs>18</Paragraphs>
  <ScaleCrop>false</ScaleCrop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2025-10-03T17:24:00Z</dcterms:created>
  <dcterms:modified xsi:type="dcterms:W3CDTF">2025-10-03T17:24:00Z</dcterms:modified>
</cp:coreProperties>
</file>